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B527E" w14:textId="32503CCF" w:rsidR="000A6739" w:rsidRDefault="000A6739" w:rsidP="000A6739">
      <w:pPr>
        <w:pStyle w:val="3GPPHeader"/>
        <w:spacing w:after="60"/>
        <w:rPr>
          <w:sz w:val="32"/>
          <w:szCs w:val="32"/>
          <w:highlight w:val="yellow"/>
        </w:rPr>
      </w:pPr>
      <w:r>
        <w:t>3GPP TSG-RAN WG1 Meeting #10</w:t>
      </w:r>
      <w:r w:rsidR="004A6BF5">
        <w:t>6</w:t>
      </w:r>
      <w:r>
        <w:t>-e</w:t>
      </w:r>
      <w:r>
        <w:tab/>
      </w:r>
      <w:r>
        <w:rPr>
          <w:sz w:val="32"/>
          <w:szCs w:val="32"/>
        </w:rPr>
        <w:t>R1-</w:t>
      </w:r>
      <w:r w:rsidR="007F030D" w:rsidRPr="00074615">
        <w:rPr>
          <w:sz w:val="32"/>
          <w:szCs w:val="32"/>
        </w:rPr>
        <w:t>210</w:t>
      </w:r>
      <w:r w:rsidR="00074615" w:rsidRPr="00074615">
        <w:rPr>
          <w:sz w:val="32"/>
          <w:szCs w:val="32"/>
        </w:rPr>
        <w:t>7637</w:t>
      </w:r>
    </w:p>
    <w:p w14:paraId="2D1852F6" w14:textId="697E97C1" w:rsidR="000A6739" w:rsidRDefault="000A6739" w:rsidP="000A6739">
      <w:pPr>
        <w:pStyle w:val="3GPPHeader"/>
      </w:pPr>
      <w:r>
        <w:t xml:space="preserve">e-Meeting, </w:t>
      </w:r>
      <w:r w:rsidR="004A6BF5">
        <w:t>August</w:t>
      </w:r>
      <w:r>
        <w:t xml:space="preserve"> </w:t>
      </w:r>
      <w:r w:rsidR="003A424F">
        <w:t>1</w:t>
      </w:r>
      <w:r w:rsidR="004A6BF5">
        <w:t>6</w:t>
      </w:r>
      <w:r w:rsidR="003A424F">
        <w:rPr>
          <w:vertAlign w:val="superscript"/>
        </w:rPr>
        <w:t>th</w:t>
      </w:r>
      <w:r w:rsidR="003A424F">
        <w:t xml:space="preserve"> – 27</w:t>
      </w:r>
      <w:r w:rsidR="003A424F">
        <w:rPr>
          <w:vertAlign w:val="superscript"/>
        </w:rPr>
        <w:t>th</w:t>
      </w:r>
      <w:r>
        <w:t>, 2021</w:t>
      </w:r>
    </w:p>
    <w:p w14:paraId="468E045B" w14:textId="77777777" w:rsidR="00E7243C" w:rsidRPr="00304FA2" w:rsidRDefault="00E7243C" w:rsidP="00357380">
      <w:pPr>
        <w:pStyle w:val="3GPPHeader"/>
      </w:pPr>
    </w:p>
    <w:p w14:paraId="3C6869D1" w14:textId="3AB2663E" w:rsidR="00E90E49" w:rsidRPr="00304FA2" w:rsidRDefault="00E90E49" w:rsidP="00311702">
      <w:pPr>
        <w:pStyle w:val="3GPPHeader"/>
        <w:rPr>
          <w:sz w:val="22"/>
        </w:rPr>
      </w:pPr>
      <w:r w:rsidRPr="00304FA2">
        <w:rPr>
          <w:sz w:val="22"/>
        </w:rPr>
        <w:t>Agenda Item:</w:t>
      </w:r>
      <w:r w:rsidRPr="00304FA2">
        <w:rPr>
          <w:sz w:val="22"/>
        </w:rPr>
        <w:tab/>
      </w:r>
      <w:r w:rsidR="007434CD" w:rsidRPr="00304FA2">
        <w:rPr>
          <w:sz w:val="22"/>
        </w:rPr>
        <w:t>8</w:t>
      </w:r>
      <w:r w:rsidR="006500B6" w:rsidRPr="00304FA2">
        <w:rPr>
          <w:sz w:val="22"/>
        </w:rPr>
        <w:t>.</w:t>
      </w:r>
      <w:r w:rsidR="007434CD" w:rsidRPr="00304FA2">
        <w:rPr>
          <w:sz w:val="22"/>
        </w:rPr>
        <w:t>4.</w:t>
      </w:r>
      <w:r w:rsidR="00060E90" w:rsidRPr="00304FA2">
        <w:rPr>
          <w:sz w:val="22"/>
        </w:rPr>
        <w:t>2</w:t>
      </w:r>
    </w:p>
    <w:p w14:paraId="0CB055DD" w14:textId="77777777" w:rsidR="00E90E49" w:rsidRPr="00304FA2" w:rsidRDefault="003D3C45" w:rsidP="00F64C2B">
      <w:pPr>
        <w:pStyle w:val="3GPPHeader"/>
        <w:rPr>
          <w:sz w:val="22"/>
        </w:rPr>
      </w:pPr>
      <w:r w:rsidRPr="00304FA2">
        <w:rPr>
          <w:sz w:val="22"/>
        </w:rPr>
        <w:t>Source:</w:t>
      </w:r>
      <w:r w:rsidR="00E90E49" w:rsidRPr="00304FA2">
        <w:rPr>
          <w:sz w:val="22"/>
        </w:rPr>
        <w:tab/>
      </w:r>
      <w:r w:rsidR="00F64C2B" w:rsidRPr="00304FA2">
        <w:rPr>
          <w:sz w:val="22"/>
        </w:rPr>
        <w:t>Ericsson</w:t>
      </w:r>
    </w:p>
    <w:p w14:paraId="63DAB814" w14:textId="0382840E" w:rsidR="00E90E49" w:rsidRPr="00304FA2" w:rsidRDefault="003D3C45" w:rsidP="00311702">
      <w:pPr>
        <w:pStyle w:val="3GPPHeader"/>
        <w:rPr>
          <w:sz w:val="22"/>
        </w:rPr>
      </w:pPr>
      <w:r w:rsidRPr="00304FA2">
        <w:rPr>
          <w:sz w:val="22"/>
        </w:rPr>
        <w:t>Title:</w:t>
      </w:r>
      <w:r w:rsidR="00E90E49" w:rsidRPr="00304FA2">
        <w:rPr>
          <w:sz w:val="22"/>
        </w:rPr>
        <w:tab/>
      </w:r>
      <w:r w:rsidR="00060E90" w:rsidRPr="00304FA2">
        <w:rPr>
          <w:sz w:val="22"/>
        </w:rPr>
        <w:t>On UL time and frequency synchronization enhancements for NTN</w:t>
      </w:r>
    </w:p>
    <w:p w14:paraId="76893D37" w14:textId="6ED9F32B" w:rsidR="00E90E49" w:rsidRPr="00304FA2" w:rsidRDefault="00E90E49" w:rsidP="000E5128">
      <w:pPr>
        <w:pStyle w:val="3GPPHeader"/>
        <w:rPr>
          <w:sz w:val="22"/>
        </w:rPr>
      </w:pPr>
      <w:r w:rsidRPr="00304FA2">
        <w:rPr>
          <w:sz w:val="22"/>
        </w:rPr>
        <w:t>Document for:</w:t>
      </w:r>
      <w:r w:rsidRPr="00304FA2">
        <w:rPr>
          <w:sz w:val="22"/>
        </w:rPr>
        <w:tab/>
        <w:t>Discussion</w:t>
      </w:r>
    </w:p>
    <w:p w14:paraId="09FE4FCF" w14:textId="7AE628E9" w:rsidR="00E90E49" w:rsidRPr="00DF0849" w:rsidRDefault="00E90E49" w:rsidP="005C69A4">
      <w:pPr>
        <w:pStyle w:val="Heading1"/>
      </w:pPr>
      <w:r w:rsidRPr="0011001C">
        <w:t>Introduction</w:t>
      </w:r>
    </w:p>
    <w:p w14:paraId="4939C586" w14:textId="5B98138A" w:rsidR="00060E90" w:rsidRPr="00304FA2" w:rsidRDefault="00060E90" w:rsidP="000E5128">
      <w:pPr>
        <w:jc w:val="both"/>
        <w:rPr>
          <w:rFonts w:ascii="Arial" w:hAnsi="Arial"/>
        </w:rPr>
      </w:pPr>
      <w:r w:rsidRPr="00304FA2">
        <w:rPr>
          <w:rFonts w:ascii="Arial" w:hAnsi="Arial"/>
        </w:rPr>
        <w:t xml:space="preserve">The work item on solutions for NR to support non-terrestrial networks (NTN) was approved at RAN#86 and the </w:t>
      </w:r>
      <w:r w:rsidR="00DA590C">
        <w:rPr>
          <w:rFonts w:ascii="Arial" w:hAnsi="Arial"/>
        </w:rPr>
        <w:t xml:space="preserve">current </w:t>
      </w:r>
      <w:r w:rsidRPr="00304FA2">
        <w:rPr>
          <w:rFonts w:ascii="Arial" w:hAnsi="Arial"/>
        </w:rPr>
        <w:t xml:space="preserve">work item description (WID) </w:t>
      </w:r>
      <w:r w:rsidR="00DA590C">
        <w:rPr>
          <w:rFonts w:ascii="Arial" w:hAnsi="Arial"/>
        </w:rPr>
        <w:t xml:space="preserve">can be found </w:t>
      </w:r>
      <w:r w:rsidRPr="00304FA2">
        <w:rPr>
          <w:rFonts w:ascii="Arial" w:hAnsi="Arial"/>
        </w:rPr>
        <w:t>in</w:t>
      </w:r>
      <w:r w:rsidR="006C3702" w:rsidRPr="00304FA2">
        <w:rPr>
          <w:rFonts w:ascii="Arial" w:hAnsi="Arial"/>
        </w:rPr>
        <w:t xml:space="preserve"> </w:t>
      </w:r>
      <w:r w:rsidR="00245377">
        <w:rPr>
          <w:rFonts w:ascii="Arial" w:hAnsi="Arial"/>
        </w:rPr>
        <w:fldChar w:fldCharType="begin"/>
      </w:r>
      <w:r w:rsidR="00245377">
        <w:rPr>
          <w:rFonts w:ascii="Arial" w:hAnsi="Arial"/>
        </w:rPr>
        <w:instrText xml:space="preserve"> REF _Ref45286859 \r \h </w:instrText>
      </w:r>
      <w:r w:rsidR="00245377">
        <w:rPr>
          <w:rFonts w:ascii="Arial" w:hAnsi="Arial"/>
        </w:rPr>
      </w:r>
      <w:r w:rsidR="00245377">
        <w:rPr>
          <w:rFonts w:ascii="Arial" w:hAnsi="Arial"/>
        </w:rPr>
        <w:fldChar w:fldCharType="separate"/>
      </w:r>
      <w:r w:rsidR="00245377">
        <w:rPr>
          <w:rFonts w:ascii="Arial" w:hAnsi="Arial"/>
        </w:rPr>
        <w:t>[1]</w:t>
      </w:r>
      <w:r w:rsidR="00245377">
        <w:rPr>
          <w:rFonts w:ascii="Arial" w:hAnsi="Arial"/>
        </w:rPr>
        <w:fldChar w:fldCharType="end"/>
      </w:r>
      <w:r w:rsidRPr="00304FA2">
        <w:rPr>
          <w:rFonts w:ascii="Arial" w:hAnsi="Arial"/>
        </w:rPr>
        <w:t xml:space="preserve">. One objective is to specify uplink (UL) time and frequency synchronization enhancements for NTN. </w:t>
      </w:r>
    </w:p>
    <w:p w14:paraId="191B41B1" w14:textId="4E95CF98" w:rsidR="00060E90" w:rsidRPr="00304FA2" w:rsidRDefault="00060E90" w:rsidP="00060E90">
      <w:pPr>
        <w:jc w:val="both"/>
        <w:rPr>
          <w:rFonts w:ascii="Arial" w:hAnsi="Arial" w:cs="Arial"/>
        </w:rPr>
      </w:pPr>
      <w:r w:rsidRPr="00304FA2">
        <w:rPr>
          <w:rFonts w:ascii="Arial" w:hAnsi="Arial" w:cs="Arial"/>
        </w:rPr>
        <w:t>TR 38.821</w:t>
      </w:r>
      <w:r w:rsidR="00D56545" w:rsidRPr="00304FA2">
        <w:rPr>
          <w:rFonts w:ascii="Arial" w:hAnsi="Arial" w:cs="Arial"/>
        </w:rPr>
        <w:t xml:space="preserve"> </w:t>
      </w:r>
      <w:r w:rsidR="003622DD">
        <w:rPr>
          <w:rFonts w:ascii="Arial" w:hAnsi="Arial" w:cs="Arial"/>
        </w:rPr>
        <w:fldChar w:fldCharType="begin"/>
      </w:r>
      <w:r w:rsidR="003622DD" w:rsidRPr="00304FA2">
        <w:rPr>
          <w:rFonts w:ascii="Arial" w:hAnsi="Arial" w:cs="Arial"/>
        </w:rPr>
        <w:instrText xml:space="preserve"> REF _Ref61790423 \r \h </w:instrText>
      </w:r>
      <w:r w:rsidR="003622DD">
        <w:rPr>
          <w:rFonts w:ascii="Arial" w:hAnsi="Arial" w:cs="Arial"/>
        </w:rPr>
      </w:r>
      <w:r w:rsidR="003622DD">
        <w:rPr>
          <w:rFonts w:ascii="Arial" w:hAnsi="Arial" w:cs="Arial"/>
        </w:rPr>
        <w:fldChar w:fldCharType="separate"/>
      </w:r>
      <w:r w:rsidR="00AC67E8">
        <w:rPr>
          <w:rFonts w:ascii="Arial" w:hAnsi="Arial" w:cs="Arial"/>
        </w:rPr>
        <w:t>[3]</w:t>
      </w:r>
      <w:r w:rsidR="003622DD">
        <w:rPr>
          <w:rFonts w:ascii="Arial" w:hAnsi="Arial" w:cs="Arial"/>
        </w:rPr>
        <w:fldChar w:fldCharType="end"/>
      </w:r>
      <w:r w:rsidRPr="00304FA2">
        <w:rPr>
          <w:rFonts w:ascii="Arial" w:hAnsi="Arial" w:cs="Arial"/>
        </w:rPr>
        <w:t xml:space="preserve"> summarizes the observations made during the Release 16 study on solutions for NR to support NTN. With regards to downlink (DL) time and frequency synchronization it was concluded that robust performance can be supported without taking any special measures on the network side. The potential impact is limited to increased UE complexity.</w:t>
      </w:r>
    </w:p>
    <w:p w14:paraId="602FD679" w14:textId="632CB8D5" w:rsidR="008D3B62" w:rsidRPr="00304FA2" w:rsidRDefault="00060E90" w:rsidP="00060E90">
      <w:pPr>
        <w:jc w:val="both"/>
        <w:rPr>
          <w:rFonts w:ascii="Arial" w:hAnsi="Arial" w:cs="Arial"/>
        </w:rPr>
      </w:pPr>
      <w:r w:rsidRPr="00304FA2">
        <w:rPr>
          <w:rFonts w:ascii="Arial" w:hAnsi="Arial" w:cs="Arial"/>
        </w:rPr>
        <w:t>For the UL time and frequency synchronization it was agreed that existing preamble formats can be reused during random access in case the UE can perform pre-compensation of timing and frequency offset.</w:t>
      </w:r>
      <w:r w:rsidR="00404D3C" w:rsidRPr="00304FA2">
        <w:rPr>
          <w:rFonts w:ascii="Arial" w:hAnsi="Arial" w:cs="Arial"/>
        </w:rPr>
        <w:t xml:space="preserve"> </w:t>
      </w:r>
      <w:r w:rsidRPr="00304FA2">
        <w:rPr>
          <w:rFonts w:ascii="Arial" w:hAnsi="Arial" w:cs="Arial"/>
        </w:rPr>
        <w:t>The suitability of th</w:t>
      </w:r>
      <w:r w:rsidR="00404D3C" w:rsidRPr="00304FA2">
        <w:rPr>
          <w:rFonts w:ascii="Arial" w:hAnsi="Arial" w:cs="Arial"/>
        </w:rPr>
        <w:t xml:space="preserve">e pre-compensation </w:t>
      </w:r>
      <w:r w:rsidRPr="00304FA2">
        <w:rPr>
          <w:rFonts w:ascii="Arial" w:hAnsi="Arial" w:cs="Arial"/>
        </w:rPr>
        <w:t>option is dependent on the UE’s ability to support GNSS in the different RRC states, on the availability of accurate ephemeris data, and on the UE’s ability to make use of the GNSS and ephemeris information for performing time and frequency pre-compensation to compensate for Doppler effects.</w:t>
      </w:r>
    </w:p>
    <w:p w14:paraId="45BBB2B9" w14:textId="7EC39BD8" w:rsidR="00BD0F85" w:rsidRPr="00304FA2" w:rsidRDefault="00BD0F85" w:rsidP="00060E90">
      <w:pPr>
        <w:jc w:val="both"/>
        <w:rPr>
          <w:rFonts w:ascii="Arial" w:hAnsi="Arial" w:cs="Arial"/>
        </w:rPr>
      </w:pPr>
      <w:r>
        <w:rPr>
          <w:rFonts w:ascii="Arial" w:hAnsi="Arial" w:cs="Arial"/>
        </w:rPr>
        <w:t>The agreements made in RAN103-e</w:t>
      </w:r>
      <w:r w:rsidR="00850594">
        <w:rPr>
          <w:rFonts w:ascii="Arial" w:hAnsi="Arial" w:cs="Arial"/>
        </w:rPr>
        <w:t>,</w:t>
      </w:r>
      <w:r w:rsidR="00850594" w:rsidRPr="00850594">
        <w:rPr>
          <w:rFonts w:ascii="Arial" w:hAnsi="Arial" w:cs="Arial"/>
        </w:rPr>
        <w:t xml:space="preserve"> </w:t>
      </w:r>
      <w:r w:rsidR="00850594">
        <w:rPr>
          <w:rFonts w:ascii="Arial" w:hAnsi="Arial" w:cs="Arial"/>
        </w:rPr>
        <w:t>RAN1#104-e</w:t>
      </w:r>
      <w:r w:rsidR="0032085F">
        <w:rPr>
          <w:rFonts w:ascii="Arial" w:hAnsi="Arial" w:cs="Arial"/>
        </w:rPr>
        <w:t xml:space="preserve">, </w:t>
      </w:r>
      <w:r>
        <w:rPr>
          <w:rFonts w:ascii="Arial" w:hAnsi="Arial" w:cs="Arial"/>
        </w:rPr>
        <w:t>RAN1#104</w:t>
      </w:r>
      <w:r w:rsidR="00850594">
        <w:rPr>
          <w:rFonts w:ascii="Arial" w:hAnsi="Arial" w:cs="Arial"/>
        </w:rPr>
        <w:t>bis</w:t>
      </w:r>
      <w:r>
        <w:rPr>
          <w:rFonts w:ascii="Arial" w:hAnsi="Arial" w:cs="Arial"/>
        </w:rPr>
        <w:t xml:space="preserve">-e </w:t>
      </w:r>
      <w:r w:rsidR="0032085F">
        <w:rPr>
          <w:rFonts w:ascii="Arial" w:hAnsi="Arial" w:cs="Arial"/>
        </w:rPr>
        <w:t xml:space="preserve">and RAN1#105-e </w:t>
      </w:r>
      <w:r>
        <w:rPr>
          <w:rFonts w:ascii="Arial" w:hAnsi="Arial" w:cs="Arial"/>
        </w:rPr>
        <w:t>can be found in</w:t>
      </w:r>
      <w:r w:rsidR="0032085F">
        <w:rPr>
          <w:rFonts w:ascii="Arial" w:hAnsi="Arial" w:cs="Arial"/>
        </w:rPr>
        <w:t xml:space="preserve"> </w:t>
      </w:r>
      <w:r w:rsidR="0032085F">
        <w:rPr>
          <w:rFonts w:ascii="Arial" w:hAnsi="Arial" w:cs="Arial"/>
        </w:rPr>
        <w:fldChar w:fldCharType="begin"/>
      </w:r>
      <w:r w:rsidR="0032085F">
        <w:rPr>
          <w:rFonts w:ascii="Arial" w:hAnsi="Arial" w:cs="Arial"/>
        </w:rPr>
        <w:instrText xml:space="preserve"> REF _Ref79090724 \r \h </w:instrText>
      </w:r>
      <w:r w:rsidR="0032085F">
        <w:rPr>
          <w:rFonts w:ascii="Arial" w:hAnsi="Arial" w:cs="Arial"/>
        </w:rPr>
      </w:r>
      <w:r w:rsidR="0032085F">
        <w:rPr>
          <w:rFonts w:ascii="Arial" w:hAnsi="Arial" w:cs="Arial"/>
        </w:rPr>
        <w:fldChar w:fldCharType="separate"/>
      </w:r>
      <w:r w:rsidR="00AC67E8">
        <w:rPr>
          <w:rFonts w:ascii="Arial" w:hAnsi="Arial" w:cs="Arial"/>
        </w:rPr>
        <w:t>Appendix A</w:t>
      </w:r>
      <w:r w:rsidR="0032085F">
        <w:rPr>
          <w:rFonts w:ascii="Arial" w:hAnsi="Arial" w:cs="Arial"/>
        </w:rPr>
        <w:fldChar w:fldCharType="end"/>
      </w:r>
      <w:r w:rsidR="0032085F">
        <w:rPr>
          <w:rFonts w:ascii="Arial" w:hAnsi="Arial" w:cs="Arial"/>
        </w:rPr>
        <w:t>.</w:t>
      </w:r>
    </w:p>
    <w:p w14:paraId="14FB311A" w14:textId="112CEBB5" w:rsidR="00287A6E" w:rsidRDefault="008D3B62" w:rsidP="007B48C3">
      <w:pPr>
        <w:jc w:val="both"/>
        <w:rPr>
          <w:rFonts w:ascii="Arial" w:hAnsi="Arial" w:cs="Arial"/>
        </w:rPr>
      </w:pPr>
      <w:r w:rsidRPr="00304FA2">
        <w:rPr>
          <w:rFonts w:ascii="Arial" w:hAnsi="Arial" w:cs="Arial"/>
        </w:rPr>
        <w:t>In t</w:t>
      </w:r>
      <w:r w:rsidR="00060E90" w:rsidRPr="00304FA2">
        <w:rPr>
          <w:rFonts w:ascii="Arial" w:hAnsi="Arial" w:cs="Arial"/>
        </w:rPr>
        <w:t>he next sections</w:t>
      </w:r>
      <w:r w:rsidR="00404D3C" w:rsidRPr="00304FA2">
        <w:rPr>
          <w:rFonts w:ascii="Arial" w:hAnsi="Arial" w:cs="Arial"/>
        </w:rPr>
        <w:t>,</w:t>
      </w:r>
      <w:r w:rsidR="00060E90" w:rsidRPr="00304FA2">
        <w:rPr>
          <w:rFonts w:ascii="Arial" w:hAnsi="Arial" w:cs="Arial"/>
        </w:rPr>
        <w:t xml:space="preserve"> we express our view on this critical functionality.</w:t>
      </w:r>
      <w:r w:rsidR="00287A6E" w:rsidRPr="00304FA2">
        <w:rPr>
          <w:rFonts w:ascii="Arial" w:hAnsi="Arial" w:cs="Arial"/>
        </w:rPr>
        <w:t xml:space="preserve"> </w:t>
      </w:r>
      <w:r w:rsidR="007B48C3" w:rsidRPr="00304FA2">
        <w:rPr>
          <w:rFonts w:ascii="Arial" w:hAnsi="Arial" w:cs="Arial"/>
        </w:rPr>
        <w:t xml:space="preserve">For convenience </w:t>
      </w:r>
      <w:r w:rsidR="00BB18CD" w:rsidRPr="00304FA2">
        <w:rPr>
          <w:rFonts w:ascii="Arial" w:hAnsi="Arial" w:cs="Arial"/>
        </w:rPr>
        <w:t xml:space="preserve">the term </w:t>
      </w:r>
      <w:r w:rsidR="00BB18CD" w:rsidRPr="00304FA2">
        <w:rPr>
          <w:rFonts w:ascii="Arial" w:hAnsi="Arial" w:cs="Arial"/>
          <w:i/>
          <w:iCs/>
        </w:rPr>
        <w:t>access offset</w:t>
      </w:r>
      <w:r w:rsidR="00BB18CD" w:rsidRPr="00304FA2">
        <w:rPr>
          <w:rFonts w:ascii="Arial" w:hAnsi="Arial" w:cs="Arial"/>
        </w:rPr>
        <w:t xml:space="preserve"> </w:t>
      </w:r>
      <w:r w:rsidR="007B48C3" w:rsidRPr="00304FA2">
        <w:rPr>
          <w:rFonts w:ascii="Arial" w:hAnsi="Arial" w:cs="Arial"/>
        </w:rPr>
        <w:t xml:space="preserve">will be used </w:t>
      </w:r>
      <w:r w:rsidR="00BB18CD" w:rsidRPr="00304FA2">
        <w:rPr>
          <w:rFonts w:ascii="Arial" w:hAnsi="Arial" w:cs="Arial"/>
        </w:rPr>
        <w:t xml:space="preserve">to denote </w:t>
      </w:r>
      <w:r w:rsidR="003873A3" w:rsidRPr="00304FA2">
        <w:rPr>
          <w:rFonts w:ascii="Arial" w:hAnsi="Arial" w:cs="Arial"/>
        </w:rPr>
        <w:t xml:space="preserve">both </w:t>
      </w:r>
      <w:r w:rsidR="007B48C3" w:rsidRPr="00304FA2">
        <w:rPr>
          <w:rFonts w:ascii="Arial" w:hAnsi="Arial" w:cs="Arial"/>
        </w:rPr>
        <w:t xml:space="preserve">the </w:t>
      </w:r>
      <w:r w:rsidR="00BB18CD" w:rsidRPr="00304FA2">
        <w:rPr>
          <w:rFonts w:ascii="Arial" w:hAnsi="Arial" w:cs="Arial"/>
        </w:rPr>
        <w:t xml:space="preserve">time and frequency offset used </w:t>
      </w:r>
      <w:r w:rsidR="00FD2D08" w:rsidRPr="00304FA2">
        <w:rPr>
          <w:rFonts w:ascii="Arial" w:hAnsi="Arial" w:cs="Arial"/>
        </w:rPr>
        <w:t xml:space="preserve">by the UE </w:t>
      </w:r>
      <w:r w:rsidR="007B48C3" w:rsidRPr="00304FA2">
        <w:rPr>
          <w:rFonts w:ascii="Arial" w:hAnsi="Arial" w:cs="Arial"/>
        </w:rPr>
        <w:t xml:space="preserve">when transmitting in the UL </w:t>
      </w:r>
      <w:r w:rsidR="00BB18CD" w:rsidRPr="00304FA2">
        <w:rPr>
          <w:rFonts w:ascii="Arial" w:hAnsi="Arial" w:cs="Arial"/>
        </w:rPr>
        <w:t xml:space="preserve">to compensate for </w:t>
      </w:r>
      <w:r w:rsidR="00FD2D08" w:rsidRPr="00304FA2">
        <w:rPr>
          <w:rFonts w:ascii="Arial" w:hAnsi="Arial" w:cs="Arial"/>
        </w:rPr>
        <w:t xml:space="preserve">propagation delay </w:t>
      </w:r>
      <w:r w:rsidR="00BB18CD" w:rsidRPr="00304FA2">
        <w:rPr>
          <w:rFonts w:ascii="Arial" w:hAnsi="Arial" w:cs="Arial"/>
        </w:rPr>
        <w:t>and Doppler shift</w:t>
      </w:r>
      <w:r w:rsidR="00FD2D08" w:rsidRPr="00304FA2">
        <w:rPr>
          <w:rFonts w:ascii="Arial" w:hAnsi="Arial" w:cs="Arial"/>
        </w:rPr>
        <w:t>, respectively</w:t>
      </w:r>
      <w:r w:rsidR="00BB18CD" w:rsidRPr="00304FA2">
        <w:rPr>
          <w:rFonts w:ascii="Arial" w:hAnsi="Arial" w:cs="Arial"/>
        </w:rPr>
        <w:t>.</w:t>
      </w:r>
    </w:p>
    <w:p w14:paraId="5F9D14F9" w14:textId="1C612AE1" w:rsidR="00D82283" w:rsidRDefault="00D82283" w:rsidP="005C69A4">
      <w:pPr>
        <w:pStyle w:val="Heading1"/>
      </w:pPr>
      <w:bookmarkStart w:id="0" w:name="_Ref71045163"/>
      <w:r>
        <w:t>UE transmission timing calculation</w:t>
      </w:r>
      <w:r w:rsidR="00FF378C">
        <w:t>s</w:t>
      </w:r>
      <w:r>
        <w:t xml:space="preserve"> for NTN</w:t>
      </w:r>
      <w:bookmarkEnd w:id="0"/>
    </w:p>
    <w:p w14:paraId="7F1DFA3F" w14:textId="3188FDE2" w:rsidR="007435D7" w:rsidRDefault="00BD0F85" w:rsidP="005C69A4">
      <w:pPr>
        <w:pStyle w:val="Heading2"/>
      </w:pPr>
      <w:r w:rsidRPr="0011001C">
        <w:t>Over</w:t>
      </w:r>
      <w:r w:rsidR="008675D5" w:rsidRPr="0011001C">
        <w:t>view</w:t>
      </w:r>
      <w:r w:rsidR="008675D5">
        <w:t xml:space="preserve"> of p</w:t>
      </w:r>
      <w:r w:rsidR="00C36D1E">
        <w:t>ropagation delays in NTN</w:t>
      </w:r>
    </w:p>
    <w:p w14:paraId="256D196C" w14:textId="0F307D20" w:rsidR="007435D7" w:rsidRDefault="00D82283" w:rsidP="00B57F7B">
      <w:pPr>
        <w:jc w:val="both"/>
        <w:rPr>
          <w:rFonts w:ascii="Arial" w:hAnsi="Arial" w:cs="Arial"/>
        </w:rPr>
      </w:pPr>
      <w:r w:rsidRPr="00B57F7B">
        <w:rPr>
          <w:rFonts w:ascii="Arial" w:hAnsi="Arial" w:cs="Arial"/>
          <w:lang w:val="en-GB" w:eastAsia="ja-JP"/>
        </w:rPr>
        <w:t xml:space="preserve">To determine the </w:t>
      </w:r>
      <w:r w:rsidR="008675D5">
        <w:rPr>
          <w:rFonts w:ascii="Arial" w:hAnsi="Arial" w:cs="Arial"/>
          <w:lang w:val="en-GB" w:eastAsia="ja-JP"/>
        </w:rPr>
        <w:t xml:space="preserve">UE </w:t>
      </w:r>
      <w:r w:rsidRPr="00B57F7B">
        <w:rPr>
          <w:rFonts w:ascii="Arial" w:hAnsi="Arial" w:cs="Arial"/>
          <w:lang w:val="en-GB" w:eastAsia="ja-JP"/>
        </w:rPr>
        <w:t xml:space="preserve">transmission </w:t>
      </w:r>
      <w:r w:rsidR="00DA6AA4" w:rsidRPr="00B57F7B">
        <w:rPr>
          <w:rFonts w:ascii="Arial" w:hAnsi="Arial" w:cs="Arial"/>
          <w:lang w:val="en-GB" w:eastAsia="ja-JP"/>
        </w:rPr>
        <w:t>timing,</w:t>
      </w:r>
      <w:r w:rsidRPr="00B57F7B">
        <w:rPr>
          <w:rFonts w:ascii="Arial" w:hAnsi="Arial" w:cs="Arial"/>
          <w:lang w:val="en-GB" w:eastAsia="ja-JP"/>
        </w:rPr>
        <w:t xml:space="preserve"> it is necessary to calculate the delay of the </w:t>
      </w:r>
      <w:r w:rsidR="002E267E" w:rsidRPr="00B57F7B">
        <w:rPr>
          <w:rFonts w:ascii="Arial" w:hAnsi="Arial" w:cs="Arial"/>
          <w:lang w:val="en-GB" w:eastAsia="ja-JP"/>
        </w:rPr>
        <w:t xml:space="preserve">service link </w:t>
      </w:r>
      <w:r w:rsidRPr="00B57F7B">
        <w:rPr>
          <w:rFonts w:ascii="Arial" w:hAnsi="Arial" w:cs="Arial"/>
          <w:lang w:val="en-GB" w:eastAsia="ja-JP"/>
        </w:rPr>
        <w:t xml:space="preserve">and </w:t>
      </w:r>
      <w:r w:rsidR="002E267E">
        <w:rPr>
          <w:rFonts w:ascii="Arial" w:hAnsi="Arial" w:cs="Arial"/>
          <w:lang w:val="en-GB" w:eastAsia="ja-JP"/>
        </w:rPr>
        <w:t xml:space="preserve">the </w:t>
      </w:r>
      <w:r w:rsidR="002E267E" w:rsidRPr="00B57F7B">
        <w:rPr>
          <w:rFonts w:ascii="Arial" w:hAnsi="Arial" w:cs="Arial"/>
          <w:lang w:val="en-GB" w:eastAsia="ja-JP"/>
        </w:rPr>
        <w:t xml:space="preserve">feeder </w:t>
      </w:r>
      <w:r w:rsidR="002E267E">
        <w:rPr>
          <w:rFonts w:ascii="Arial" w:hAnsi="Arial" w:cs="Arial"/>
          <w:lang w:val="en-GB" w:eastAsia="ja-JP"/>
        </w:rPr>
        <w:t xml:space="preserve">link </w:t>
      </w:r>
      <w:r w:rsidRPr="00B57F7B">
        <w:rPr>
          <w:rFonts w:ascii="Arial" w:hAnsi="Arial" w:cs="Arial"/>
          <w:lang w:val="en-GB" w:eastAsia="ja-JP"/>
        </w:rPr>
        <w:t>at a given point in time. These delays can be calculated based on the distances between the UE</w:t>
      </w:r>
      <w:r w:rsidR="002E267E">
        <w:rPr>
          <w:rFonts w:ascii="Arial" w:hAnsi="Arial" w:cs="Arial"/>
          <w:lang w:val="en-GB" w:eastAsia="ja-JP"/>
        </w:rPr>
        <w:t xml:space="preserve"> and</w:t>
      </w:r>
      <w:r w:rsidRPr="00B57F7B">
        <w:rPr>
          <w:rFonts w:ascii="Arial" w:hAnsi="Arial" w:cs="Arial"/>
          <w:lang w:val="en-GB" w:eastAsia="ja-JP"/>
        </w:rPr>
        <w:t xml:space="preserve"> satellite</w:t>
      </w:r>
      <w:r w:rsidR="002E267E">
        <w:rPr>
          <w:rFonts w:ascii="Arial" w:hAnsi="Arial" w:cs="Arial"/>
          <w:lang w:val="en-GB" w:eastAsia="ja-JP"/>
        </w:rPr>
        <w:t>,</w:t>
      </w:r>
      <w:r w:rsidRPr="00B57F7B">
        <w:rPr>
          <w:rFonts w:ascii="Arial" w:hAnsi="Arial" w:cs="Arial"/>
          <w:lang w:val="en-GB" w:eastAsia="ja-JP"/>
        </w:rPr>
        <w:t xml:space="preserve"> and GW</w:t>
      </w:r>
      <w:r w:rsidR="002E267E">
        <w:rPr>
          <w:rFonts w:ascii="Arial" w:hAnsi="Arial" w:cs="Arial"/>
          <w:lang w:val="en-GB" w:eastAsia="ja-JP"/>
        </w:rPr>
        <w:t xml:space="preserve"> and satellite, respectively</w:t>
      </w:r>
      <w:r w:rsidRPr="00B57F7B">
        <w:rPr>
          <w:rFonts w:ascii="Arial" w:hAnsi="Arial" w:cs="Arial"/>
          <w:lang w:val="en-GB" w:eastAsia="ja-JP"/>
        </w:rPr>
        <w:t xml:space="preserve">. </w:t>
      </w:r>
      <w:r w:rsidR="007435D7">
        <w:rPr>
          <w:rFonts w:ascii="Arial" w:hAnsi="Arial" w:cs="Arial"/>
        </w:rPr>
        <w:t xml:space="preserve">However, </w:t>
      </w:r>
      <w:bookmarkStart w:id="1" w:name="_Hlk68536302"/>
      <w:r w:rsidR="007435D7">
        <w:rPr>
          <w:rFonts w:ascii="Arial" w:hAnsi="Arial" w:cs="Arial"/>
        </w:rPr>
        <w:t xml:space="preserve">to </w:t>
      </w:r>
      <w:r w:rsidR="002E267E">
        <w:rPr>
          <w:rFonts w:ascii="Arial" w:hAnsi="Arial" w:cs="Arial"/>
        </w:rPr>
        <w:t xml:space="preserve">accurately </w:t>
      </w:r>
      <w:r w:rsidR="007435D7">
        <w:rPr>
          <w:rFonts w:ascii="Arial" w:hAnsi="Arial" w:cs="Arial"/>
        </w:rPr>
        <w:t xml:space="preserve">calculate the delay that a given signal has experienced (or will experience), </w:t>
      </w:r>
      <w:r w:rsidR="00E96AEE">
        <w:rPr>
          <w:rFonts w:ascii="Arial" w:hAnsi="Arial" w:cs="Arial"/>
        </w:rPr>
        <w:t>it is the distance between the position of the transmitting node at the time of transmission to the position of the receiving node at the time of reception that determines the delay. S</w:t>
      </w:r>
      <w:r w:rsidR="007435D7">
        <w:rPr>
          <w:rFonts w:ascii="Arial" w:hAnsi="Arial" w:cs="Arial"/>
        </w:rPr>
        <w:t xml:space="preserve">ince the time </w:t>
      </w:r>
      <w:r w:rsidR="00DA6AA4">
        <w:rPr>
          <w:rFonts w:ascii="Arial" w:hAnsi="Arial" w:cs="Arial"/>
        </w:rPr>
        <w:t xml:space="preserve">of transmission is different </w:t>
      </w:r>
      <w:r w:rsidR="007435D7">
        <w:rPr>
          <w:rFonts w:ascii="Arial" w:hAnsi="Arial" w:cs="Arial"/>
        </w:rPr>
        <w:t>from</w:t>
      </w:r>
      <w:r w:rsidR="00BD0F85">
        <w:rPr>
          <w:rFonts w:ascii="Arial" w:hAnsi="Arial" w:cs="Arial"/>
        </w:rPr>
        <w:t xml:space="preserve"> the</w:t>
      </w:r>
      <w:r w:rsidR="007435D7">
        <w:rPr>
          <w:rFonts w:ascii="Arial" w:hAnsi="Arial" w:cs="Arial"/>
        </w:rPr>
        <w:t xml:space="preserve"> time </w:t>
      </w:r>
      <w:r w:rsidR="00DA6AA4">
        <w:rPr>
          <w:rFonts w:ascii="Arial" w:hAnsi="Arial" w:cs="Arial"/>
        </w:rPr>
        <w:t xml:space="preserve">of reception, this does not correspond to the distance between the nodes at any given point in </w:t>
      </w:r>
      <w:r w:rsidR="00DA6AA4">
        <w:rPr>
          <w:rFonts w:ascii="Arial" w:hAnsi="Arial" w:cs="Arial"/>
        </w:rPr>
        <w:lastRenderedPageBreak/>
        <w:t>time.</w:t>
      </w:r>
      <w:r w:rsidR="008675D5">
        <w:rPr>
          <w:rFonts w:ascii="Arial" w:hAnsi="Arial" w:cs="Arial"/>
        </w:rPr>
        <w:t xml:space="preserve"> In other words, accurately determining the link delays requires a dynamic view of the signal propagation, as opposed to a static snapshot.</w:t>
      </w:r>
      <w:bookmarkEnd w:id="1"/>
    </w:p>
    <w:bookmarkStart w:id="2" w:name="_Hlk68546461"/>
    <w:p w14:paraId="5EB1A564" w14:textId="50D3547A" w:rsidR="006C1068" w:rsidRPr="00C0106B" w:rsidRDefault="006C1068" w:rsidP="00C0106B">
      <w:pPr>
        <w:jc w:val="both"/>
        <w:rPr>
          <w:rFonts w:ascii="Arial" w:hAnsi="Arial" w:cs="Arial"/>
        </w:rPr>
      </w:pPr>
      <w:r w:rsidRPr="006C1068">
        <w:rPr>
          <w:rFonts w:ascii="Arial" w:hAnsi="Arial" w:cs="Arial"/>
        </w:rPr>
        <w:fldChar w:fldCharType="begin"/>
      </w:r>
      <w:r w:rsidRPr="006C1068">
        <w:rPr>
          <w:rFonts w:ascii="Arial" w:hAnsi="Arial" w:cs="Arial"/>
        </w:rPr>
        <w:instrText xml:space="preserve"> REF _Ref67605754 \h </w:instrText>
      </w:r>
      <w:r>
        <w:rPr>
          <w:rFonts w:ascii="Arial" w:hAnsi="Arial" w:cs="Arial"/>
        </w:rPr>
        <w:instrText xml:space="preserve"> \* MERGEFORMAT </w:instrText>
      </w:r>
      <w:r w:rsidRPr="006C1068">
        <w:rPr>
          <w:rFonts w:ascii="Arial" w:hAnsi="Arial" w:cs="Arial"/>
        </w:rPr>
      </w:r>
      <w:r w:rsidRPr="006C1068">
        <w:rPr>
          <w:rFonts w:ascii="Arial" w:hAnsi="Arial" w:cs="Arial"/>
        </w:rPr>
        <w:fldChar w:fldCharType="separate"/>
      </w:r>
      <w:r w:rsidR="00AC67E8" w:rsidRPr="00AC67E8">
        <w:rPr>
          <w:rFonts w:ascii="Arial" w:hAnsi="Arial" w:cs="Arial"/>
        </w:rPr>
        <w:t xml:space="preserve">Figure </w:t>
      </w:r>
      <w:r w:rsidR="00AC67E8" w:rsidRPr="00AC67E8">
        <w:rPr>
          <w:rFonts w:ascii="Arial" w:hAnsi="Arial" w:cs="Arial"/>
          <w:noProof/>
        </w:rPr>
        <w:t>1</w:t>
      </w:r>
      <w:r w:rsidRPr="006C1068">
        <w:rPr>
          <w:rFonts w:ascii="Arial" w:hAnsi="Arial" w:cs="Arial"/>
        </w:rPr>
        <w:fldChar w:fldCharType="end"/>
      </w:r>
      <w:r>
        <w:rPr>
          <w:rFonts w:ascii="Arial" w:hAnsi="Arial" w:cs="Arial"/>
        </w:rPr>
        <w:t xml:space="preserve"> </w:t>
      </w:r>
      <w:r w:rsidRPr="006C1068">
        <w:rPr>
          <w:rFonts w:ascii="Arial" w:hAnsi="Arial" w:cs="Arial"/>
        </w:rPr>
        <w:t>illustrates the feeder and service link delays when transmission delays are taken into account</w:t>
      </w:r>
      <w:r>
        <w:rPr>
          <w:rFonts w:ascii="Arial" w:hAnsi="Arial" w:cs="Arial"/>
        </w:rPr>
        <w:t>.</w:t>
      </w:r>
      <w:r w:rsidR="00FE228B">
        <w:rPr>
          <w:rFonts w:ascii="Arial" w:hAnsi="Arial" w:cs="Arial"/>
        </w:rPr>
        <w:t xml:space="preserve"> </w:t>
      </w:r>
      <w:r w:rsidRPr="00C0106B">
        <w:rPr>
          <w:rFonts w:ascii="Arial" w:hAnsi="Arial" w:cs="Arial"/>
        </w:rPr>
        <w:t xml:space="preserve">A DL signal </w:t>
      </w:r>
      <w:r w:rsidR="00C0106B">
        <w:rPr>
          <w:rFonts w:ascii="Arial" w:hAnsi="Arial" w:cs="Arial"/>
        </w:rPr>
        <w:t xml:space="preserve">is </w:t>
      </w:r>
      <w:r w:rsidRPr="00C0106B">
        <w:rPr>
          <w:rFonts w:ascii="Arial" w:hAnsi="Arial" w:cs="Arial"/>
        </w:rPr>
        <w:t xml:space="preserve">sent from GW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oMath>
      <w:r w:rsidRPr="00C0106B">
        <w:rPr>
          <w:rFonts w:ascii="Arial" w:hAnsi="Arial" w:cs="Arial"/>
        </w:rPr>
        <w:t xml:space="preserve">, relayed by the satellite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oMath>
      <w:r w:rsidRPr="00C0106B">
        <w:rPr>
          <w:rFonts w:ascii="Arial" w:hAnsi="Arial" w:cs="Arial"/>
        </w:rPr>
        <w:t xml:space="preserve">, and used for DL synchronization by the UE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C0106B">
        <w:rPr>
          <w:rFonts w:ascii="Arial" w:hAnsi="Arial" w:cs="Arial"/>
        </w:rPr>
        <w:t xml:space="preserve">. </w:t>
      </w:r>
      <w:r w:rsidRPr="00C0106B">
        <w:rPr>
          <w:rFonts w:ascii="Arial" w:hAnsi="Arial" w:cs="Arial"/>
        </w:rPr>
        <w:t xml:space="preserve">An UL signal </w:t>
      </w:r>
      <w:r w:rsidR="00C0106B">
        <w:rPr>
          <w:rFonts w:ascii="Arial" w:hAnsi="Arial" w:cs="Arial"/>
        </w:rPr>
        <w:t xml:space="preserve">is </w:t>
      </w:r>
      <w:r w:rsidRPr="00C0106B">
        <w:rPr>
          <w:rFonts w:ascii="Arial" w:hAnsi="Arial" w:cs="Arial"/>
        </w:rPr>
        <w:t xml:space="preserve">sent from the UE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oMath>
      <w:r w:rsidRPr="00C0106B">
        <w:rPr>
          <w:rFonts w:ascii="Arial" w:hAnsi="Arial" w:cs="Arial"/>
        </w:rPr>
        <w:t xml:space="preserve">, relayed by the satellite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oMath>
      <w:r w:rsidRPr="00C0106B">
        <w:rPr>
          <w:rFonts w:ascii="Arial" w:hAnsi="Arial" w:cs="Arial"/>
        </w:rPr>
        <w:t xml:space="preserve">, and received by the GW/gNB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00C0106B">
        <w:rPr>
          <w:rFonts w:ascii="Arial" w:hAnsi="Arial" w:cs="Arial"/>
        </w:rPr>
        <w:t>. The timing relationships can be expressed as follows:</w:t>
      </w:r>
    </w:p>
    <w:p w14:paraId="6022D986" w14:textId="6E45D157" w:rsidR="006C1068" w:rsidRPr="006C1068" w:rsidRDefault="000122F7"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e>
            </m:d>
          </m:e>
        </m:d>
      </m:oMath>
    </w:p>
    <w:p w14:paraId="33FFCE9C" w14:textId="0CCF9920" w:rsidR="006C1068" w:rsidRDefault="000122F7"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w:p>
    <w:p w14:paraId="287F645A" w14:textId="3182D3FC" w:rsidR="001468FF" w:rsidRPr="001468FF" w:rsidRDefault="000122F7"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UE</m:t>
            </m:r>
          </m:sub>
        </m:sSub>
      </m:oMath>
      <w:r w:rsidR="001468FF" w:rsidRPr="001468FF">
        <w:rPr>
          <w:rFonts w:ascii="Arial" w:hAnsi="Arial" w:cs="Arial"/>
        </w:rPr>
        <w:t xml:space="preserve"> (UE-internal delay from DL sync to UL TX)</w:t>
      </w:r>
    </w:p>
    <w:p w14:paraId="36EE791E" w14:textId="6E122F80" w:rsidR="006C1068" w:rsidRPr="006C1068" w:rsidRDefault="000122F7"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e>
            </m:d>
          </m:e>
        </m:d>
      </m:oMath>
    </w:p>
    <w:p w14:paraId="75A95347" w14:textId="50411BD9" w:rsidR="006C1068" w:rsidRDefault="000122F7"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e>
            </m:d>
          </m:e>
        </m:d>
      </m:oMath>
    </w:p>
    <w:p w14:paraId="6CD63144" w14:textId="41EA93DE" w:rsidR="00F866A0" w:rsidRDefault="00F866A0" w:rsidP="00F866A0">
      <w:pPr>
        <w:jc w:val="both"/>
        <w:rPr>
          <w:rFonts w:ascii="Arial" w:hAnsi="Arial" w:cs="Arial"/>
        </w:rPr>
      </w:pPr>
      <w:r w:rsidRPr="00B57F7B">
        <w:rPr>
          <w:rFonts w:ascii="Arial" w:hAnsi="Arial" w:cs="Arial"/>
        </w:rPr>
        <w:t>where</w:t>
      </w:r>
      <w:bookmarkStart w:id="3" w:name="_Hlk68532113"/>
      <w:r w:rsidRPr="00B57F7B">
        <w:rPr>
          <w:rFonts w:ascii="Arial" w:hAnsi="Arial" w:cs="Arial"/>
        </w:rPr>
        <w:t xml:space="preserve"> </w:t>
      </w:r>
      <m:oMath>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r>
              <w:rPr>
                <w:rFonts w:ascii="Cambria Math" w:hAnsi="Cambria Math" w:cs="Arial"/>
              </w:rPr>
              <m:t>t</m:t>
            </m:r>
          </m:e>
        </m:d>
      </m:oMath>
      <w:r w:rsidRPr="00B57F7B">
        <w:rPr>
          <w:rFonts w:ascii="Arial" w:hAnsi="Arial" w:cs="Arial"/>
        </w:rPr>
        <w:t xml:space="preserve">, </w:t>
      </w:r>
      <m:oMath>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r>
              <w:rPr>
                <w:rFonts w:ascii="Cambria Math" w:hAnsi="Cambria Math" w:cs="Arial"/>
              </w:rPr>
              <m:t>t</m:t>
            </m:r>
          </m:e>
        </m:d>
      </m:oMath>
      <w:r w:rsidRPr="00B57F7B">
        <w:rPr>
          <w:rFonts w:ascii="Arial" w:hAnsi="Arial" w:cs="Arial"/>
        </w:rPr>
        <w:t xml:space="preserve"> and </w:t>
      </w:r>
      <m:oMath>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r>
              <w:rPr>
                <w:rFonts w:ascii="Cambria Math" w:hAnsi="Cambria Math" w:cs="Arial"/>
              </w:rPr>
              <m:t>t</m:t>
            </m:r>
          </m:e>
        </m:d>
      </m:oMath>
      <w:r w:rsidRPr="00B57F7B">
        <w:rPr>
          <w:rFonts w:ascii="Arial" w:hAnsi="Arial" w:cs="Arial"/>
        </w:rPr>
        <w:t xml:space="preserve"> are satellite, GW and UE position</w:t>
      </w:r>
      <w:r>
        <w:rPr>
          <w:rFonts w:ascii="Arial" w:hAnsi="Arial" w:cs="Arial"/>
        </w:rPr>
        <w:t xml:space="preserve"> vectors</w:t>
      </w:r>
      <w:r w:rsidRPr="00B57F7B">
        <w:rPr>
          <w:rFonts w:ascii="Arial" w:hAnsi="Arial" w:cs="Arial"/>
        </w:rPr>
        <w:t>, respectively, in ECI (earth-centered inertial) coordinates</w:t>
      </w:r>
      <w:bookmarkEnd w:id="3"/>
      <w:r>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oMath>
      <w:r w:rsidR="00BD0F85"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oMath>
      <w:r w:rsidR="00BD0F85"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BD0F85" w:rsidRPr="004C7985">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oMath>
      <w:r w:rsidR="00BD0F85" w:rsidRPr="004C7985">
        <w:rPr>
          <w:rFonts w:ascii="Arial" w:hAnsi="Arial" w:cs="Arial"/>
        </w:rPr>
        <w:t xml:space="preserve"> </w:t>
      </w:r>
      <w:r w:rsidR="00BD0F85">
        <w:rPr>
          <w:rFonts w:ascii="Arial" w:hAnsi="Arial" w:cs="Arial"/>
        </w:rPr>
        <w:t xml:space="preserve"> denote the </w:t>
      </w:r>
      <w:r w:rsidR="00C215F9" w:rsidRPr="00A6189F">
        <w:rPr>
          <w:rFonts w:ascii="Arial" w:hAnsi="Arial" w:cs="Arial"/>
          <w:b/>
          <w:bCs/>
        </w:rPr>
        <w:t>delays</w:t>
      </w:r>
      <w:r w:rsidR="00C215F9">
        <w:rPr>
          <w:rFonts w:ascii="Arial" w:hAnsi="Arial" w:cs="Arial"/>
        </w:rPr>
        <w:t xml:space="preserve"> of the DL feeder link, UL feeder link, DL service link, and UL service link, respectively, </w:t>
      </w:r>
      <w:r w:rsidR="00BD0F85">
        <w:rPr>
          <w:rFonts w:ascii="Arial" w:hAnsi="Arial" w:cs="Arial"/>
        </w:rPr>
        <w:t xml:space="preserve"> </w:t>
      </w:r>
      <w:r>
        <w:rPr>
          <w:rFonts w:ascii="Arial" w:hAnsi="Arial" w:cs="Arial"/>
        </w:rPr>
        <w:t xml:space="preserve">and </w:t>
      </w:r>
      <m:oMath>
        <m:r>
          <w:rPr>
            <w:rFonts w:ascii="Cambria Math" w:hAnsi="Cambria Math"/>
          </w:rPr>
          <m:t>c</m:t>
        </m:r>
      </m:oMath>
      <w:r>
        <w:rPr>
          <w:rFonts w:ascii="Arial" w:hAnsi="Arial" w:cs="Arial"/>
        </w:rPr>
        <w:t xml:space="preserve"> is the speed of light. </w:t>
      </w:r>
      <w:r w:rsidRPr="00B57F7B">
        <w:rPr>
          <w:rFonts w:ascii="Arial" w:hAnsi="Arial" w:cs="Arial"/>
        </w:rPr>
        <w:t xml:space="preserve">Note that in ECI, even </w:t>
      </w:r>
      <w:r w:rsidR="00BD0F85">
        <w:rPr>
          <w:rFonts w:ascii="Arial" w:hAnsi="Arial" w:cs="Arial"/>
        </w:rPr>
        <w:t>though</w:t>
      </w:r>
      <w:r w:rsidRPr="00B57F7B">
        <w:rPr>
          <w:rFonts w:ascii="Arial" w:hAnsi="Arial" w:cs="Arial"/>
        </w:rPr>
        <w:t xml:space="preserve"> </w:t>
      </w:r>
      <w:r>
        <w:rPr>
          <w:rFonts w:ascii="Arial" w:hAnsi="Arial" w:cs="Arial"/>
        </w:rPr>
        <w:t xml:space="preserve">the </w:t>
      </w:r>
      <w:r w:rsidRPr="00B57F7B">
        <w:rPr>
          <w:rFonts w:ascii="Arial" w:hAnsi="Arial" w:cs="Arial"/>
        </w:rPr>
        <w:t xml:space="preserve">GW moves </w:t>
      </w:r>
      <w:r w:rsidR="00BD0F85">
        <w:rPr>
          <w:rFonts w:ascii="Arial" w:hAnsi="Arial" w:cs="Arial"/>
        </w:rPr>
        <w:t>at the speed of</w:t>
      </w:r>
      <w:r w:rsidRPr="00B57F7B">
        <w:rPr>
          <w:rFonts w:ascii="Arial" w:hAnsi="Arial" w:cs="Arial"/>
        </w:rPr>
        <w:t xml:space="preserve"> up to 466 m/s due to Earth rotation</w:t>
      </w:r>
      <w:r w:rsidR="004D455A">
        <w:rPr>
          <w:rFonts w:ascii="Arial" w:hAnsi="Arial" w:cs="Arial"/>
        </w:rPr>
        <w:t xml:space="preserve">, </w:t>
      </w:r>
      <w:r w:rsidR="00BD0F85">
        <w:rPr>
          <w:rFonts w:ascii="Arial" w:hAnsi="Arial" w:cs="Arial"/>
        </w:rPr>
        <w:t xml:space="preserve">it </w:t>
      </w:r>
      <w:r w:rsidR="004D455A">
        <w:rPr>
          <w:rFonts w:ascii="Arial" w:hAnsi="Arial" w:cs="Arial"/>
        </w:rPr>
        <w:t>is</w:t>
      </w:r>
      <w:r w:rsidRPr="00B57F7B">
        <w:rPr>
          <w:rFonts w:ascii="Arial" w:hAnsi="Arial" w:cs="Arial"/>
        </w:rPr>
        <w:t xml:space="preserve"> still relatively slow compared to satellite speed of up to </w:t>
      </w:r>
      <w:r w:rsidR="00BD0F85">
        <w:rPr>
          <w:rFonts w:ascii="Arial" w:hAnsi="Arial" w:cs="Arial"/>
        </w:rPr>
        <w:t>~</w:t>
      </w:r>
      <w:r w:rsidRPr="00B57F7B">
        <w:rPr>
          <w:rFonts w:ascii="Arial" w:hAnsi="Arial" w:cs="Arial"/>
        </w:rPr>
        <w:t>7700 m/s.</w:t>
      </w:r>
      <w:bookmarkEnd w:id="2"/>
    </w:p>
    <w:p w14:paraId="1E09E780" w14:textId="6F594841" w:rsidR="004C7985" w:rsidRPr="006C1068" w:rsidRDefault="004C7985" w:rsidP="00F866A0">
      <w:pPr>
        <w:jc w:val="both"/>
        <w:rPr>
          <w:rFonts w:ascii="Arial" w:hAnsi="Arial" w:cs="Arial"/>
        </w:rPr>
      </w:pPr>
      <w:r w:rsidRPr="004C7985">
        <w:rPr>
          <w:rFonts w:ascii="Arial" w:hAnsi="Arial" w:cs="Arial"/>
        </w:rPr>
        <w:t xml:space="preserve">The UE needs to derive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oMath>
      <w:r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oMath>
      <w:r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Pr="004C7985">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oMath>
      <w:r w:rsidRPr="004C7985">
        <w:rPr>
          <w:rFonts w:ascii="Arial" w:hAnsi="Arial" w:cs="Arial"/>
        </w:rPr>
        <w:t xml:space="preserve"> to calculate its transmission timing</w:t>
      </w:r>
      <w:r>
        <w:rPr>
          <w:rFonts w:ascii="Arial" w:hAnsi="Arial" w:cs="Arial"/>
        </w:rPr>
        <w:t>.</w:t>
      </w:r>
      <w:r w:rsidR="006F3200">
        <w:rPr>
          <w:rFonts w:ascii="Arial" w:hAnsi="Arial" w:cs="Arial"/>
        </w:rPr>
        <w:t xml:space="preserve"> In the following we will look closer at these delays</w:t>
      </w:r>
      <w:r w:rsidR="008675D5">
        <w:rPr>
          <w:rFonts w:ascii="Arial" w:hAnsi="Arial" w:cs="Arial"/>
        </w:rPr>
        <w:t>,</w:t>
      </w:r>
      <w:r w:rsidR="006F3200">
        <w:rPr>
          <w:rFonts w:ascii="Arial" w:hAnsi="Arial" w:cs="Arial"/>
        </w:rPr>
        <w:t xml:space="preserve"> how they can be calculated</w:t>
      </w:r>
      <w:r w:rsidR="008675D5">
        <w:rPr>
          <w:rFonts w:ascii="Arial" w:hAnsi="Arial" w:cs="Arial"/>
        </w:rPr>
        <w:t xml:space="preserve"> and whether it is necessary to take the dynamics into account</w:t>
      </w:r>
      <w:r w:rsidR="006F3200">
        <w:rPr>
          <w:rFonts w:ascii="Arial" w:hAnsi="Arial" w:cs="Arial"/>
        </w:rPr>
        <w:t xml:space="preserve">. Note that the detailed methods for calculation should be </w:t>
      </w:r>
      <w:r w:rsidR="008675D5">
        <w:rPr>
          <w:rFonts w:ascii="Arial" w:hAnsi="Arial" w:cs="Arial"/>
        </w:rPr>
        <w:t xml:space="preserve">up to </w:t>
      </w:r>
      <w:r w:rsidR="006F3200">
        <w:rPr>
          <w:rFonts w:ascii="Arial" w:hAnsi="Arial" w:cs="Arial"/>
        </w:rPr>
        <w:t xml:space="preserve">implementation. What is relevant from a specification perspective is how the delays are defined and </w:t>
      </w:r>
      <w:r w:rsidR="00D37D4C">
        <w:rPr>
          <w:rFonts w:ascii="Arial" w:hAnsi="Arial" w:cs="Arial"/>
        </w:rPr>
        <w:t>how accurate they need to be calculated.</w:t>
      </w:r>
    </w:p>
    <w:p w14:paraId="3C12EBF4" w14:textId="4F9870F8" w:rsidR="002C61EA" w:rsidRDefault="002C61EA" w:rsidP="00A6189F">
      <w:pPr>
        <w:keepNext/>
        <w:jc w:val="center"/>
        <w:rPr>
          <w:rFonts w:ascii="Arial" w:hAnsi="Arial" w:cs="Arial"/>
        </w:rPr>
      </w:pPr>
      <w:r>
        <w:rPr>
          <w:rFonts w:ascii="Arial" w:hAnsi="Arial" w:cs="Arial"/>
          <w:noProof/>
        </w:rPr>
        <w:drawing>
          <wp:inline distT="0" distB="0" distL="0" distR="0" wp14:anchorId="72A88E93" wp14:editId="089B3595">
            <wp:extent cx="3787140" cy="28171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9911" cy="2826610"/>
                    </a:xfrm>
                    <a:prstGeom prst="rect">
                      <a:avLst/>
                    </a:prstGeom>
                    <a:noFill/>
                  </pic:spPr>
                </pic:pic>
              </a:graphicData>
            </a:graphic>
          </wp:inline>
        </w:drawing>
      </w:r>
    </w:p>
    <w:p w14:paraId="40F838DD" w14:textId="2D67FF6F" w:rsidR="002E267E" w:rsidRDefault="002C61EA" w:rsidP="002C61EA">
      <w:pPr>
        <w:pStyle w:val="Caption"/>
        <w:jc w:val="center"/>
        <w:rPr>
          <w:rFonts w:ascii="Arial" w:hAnsi="Arial" w:cs="Arial"/>
        </w:rPr>
      </w:pPr>
      <w:bookmarkStart w:id="4" w:name="_Ref67605754"/>
      <w:r>
        <w:t xml:space="preserve">Figure </w:t>
      </w:r>
      <w:fldSimple w:instr=" SEQ Figure \* ARABIC ">
        <w:r w:rsidR="00AC67E8">
          <w:rPr>
            <w:noProof/>
          </w:rPr>
          <w:t>1</w:t>
        </w:r>
      </w:fldSimple>
      <w:bookmarkEnd w:id="4"/>
      <w:r>
        <w:t>: Signal timing relationships for NTN.</w:t>
      </w:r>
    </w:p>
    <w:p w14:paraId="7DCB2196" w14:textId="7BBDF1CA" w:rsidR="00F866A0" w:rsidRDefault="0008138F" w:rsidP="005C69A4">
      <w:pPr>
        <w:pStyle w:val="Heading2"/>
      </w:pPr>
      <w:bookmarkStart w:id="5" w:name="_Ref71044990"/>
      <w:r>
        <w:t>DL service link delay</w:t>
      </w:r>
      <w:bookmarkEnd w:id="5"/>
    </w:p>
    <w:p w14:paraId="05C5C6F8" w14:textId="22B6C4FB" w:rsidR="00F866A0" w:rsidRDefault="009F75C2" w:rsidP="00F866A0">
      <w:pPr>
        <w:jc w:val="both"/>
        <w:rPr>
          <w:rFonts w:ascii="Arial" w:hAnsi="Arial" w:cs="Arial"/>
        </w:rPr>
      </w:pPr>
      <w:r>
        <w:rPr>
          <w:rFonts w:ascii="Arial" w:hAnsi="Arial" w:cs="Arial"/>
        </w:rPr>
        <w:t>First c</w:t>
      </w:r>
      <w:r w:rsidR="00F866A0" w:rsidRPr="00F866A0">
        <w:rPr>
          <w:rFonts w:ascii="Arial" w:hAnsi="Arial" w:cs="Arial"/>
        </w:rPr>
        <w:t xml:space="preserve">onsider the DL service link delay, </w:t>
      </w:r>
      <m:oMath>
        <m:sSub>
          <m:sSubPr>
            <m:ctrlPr>
              <w:rPr>
                <w:rFonts w:ascii="Cambria Math" w:hAnsi="Cambria Math" w:cs="Arial"/>
                <w:i/>
              </w:rPr>
            </m:ctrlPr>
          </m:sSubPr>
          <m:e>
            <m:r>
              <w:rPr>
                <w:rFonts w:ascii="Cambria Math" w:hAnsi="Cambria Math" w:cs="Arial"/>
              </w:rPr>
              <m:t>d</m:t>
            </m:r>
          </m:e>
          <m:sub>
            <m:r>
              <w:rPr>
                <w:rFonts w:ascii="Cambria Math" w:hAnsi="Cambria Math" w:cs="Arial"/>
              </w:rPr>
              <m:t>s,DL</m:t>
            </m:r>
          </m:sub>
        </m:sSub>
      </m:oMath>
      <w:r w:rsidR="00F866A0">
        <w:rPr>
          <w:rFonts w:ascii="Arial" w:hAnsi="Arial" w:cs="Arial"/>
        </w:rPr>
        <w:t xml:space="preserve"> of the signal used by the UE to synchronize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F866A0" w:rsidRPr="00F866A0">
        <w:rPr>
          <w:rFonts w:ascii="Arial" w:hAnsi="Arial" w:cs="Arial"/>
        </w:rPr>
        <w:t>.</w:t>
      </w:r>
      <w:r w:rsidR="00F866A0">
        <w:rPr>
          <w:rFonts w:ascii="Arial" w:hAnsi="Arial" w:cs="Arial"/>
        </w:rPr>
        <w:t xml:space="preserve"> </w:t>
      </w:r>
      <w:r w:rsidR="00DC794D">
        <w:rPr>
          <w:rFonts w:ascii="Arial" w:hAnsi="Arial" w:cs="Arial"/>
        </w:rPr>
        <w:t xml:space="preserve">This </w:t>
      </w:r>
      <w:r w:rsidR="00F866A0">
        <w:rPr>
          <w:rFonts w:ascii="Arial" w:hAnsi="Arial" w:cs="Arial"/>
        </w:rPr>
        <w:t>is determined by the following expression:</w:t>
      </w:r>
    </w:p>
    <w:p w14:paraId="0F6EBED6" w14:textId="77777777" w:rsidR="00F866A0" w:rsidRPr="002C274B" w:rsidRDefault="000122F7" w:rsidP="002C274B">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4E323081" w14:textId="14848C7E" w:rsidR="00AA0882" w:rsidRDefault="002C274B" w:rsidP="002E267E">
      <w:pPr>
        <w:jc w:val="both"/>
        <w:rPr>
          <w:rFonts w:ascii="Arial" w:hAnsi="Arial" w:cs="Arial"/>
        </w:rPr>
      </w:pPr>
      <w:r>
        <w:rPr>
          <w:rFonts w:ascii="Arial" w:hAnsi="Arial" w:cs="Arial"/>
        </w:rPr>
        <w:t xml:space="preserve">Here, the reception time at the UE,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Pr>
          <w:rFonts w:ascii="Arial" w:hAnsi="Arial" w:cs="Arial"/>
        </w:rPr>
        <w:t xml:space="preserve">, is known while </w:t>
      </w:r>
      <w:r w:rsidR="001468FF">
        <w:rPr>
          <w:rFonts w:ascii="Arial" w:hAnsi="Arial" w:cs="Arial"/>
        </w:rPr>
        <w:t xml:space="preserve">the </w:t>
      </w:r>
      <w:r>
        <w:rPr>
          <w:rFonts w:ascii="Arial" w:hAnsi="Arial" w:cs="Arial"/>
        </w:rPr>
        <w:t xml:space="preserve">transmission time of the satellite,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Pr>
          <w:rFonts w:ascii="Arial" w:hAnsi="Arial" w:cs="Arial"/>
        </w:rPr>
        <w:t>, is unknown</w:t>
      </w:r>
      <w:r w:rsidR="001468FF">
        <w:rPr>
          <w:rFonts w:ascii="Arial" w:hAnsi="Arial" w:cs="Arial"/>
        </w:rPr>
        <w:t>.</w:t>
      </w:r>
      <w:r w:rsidR="000E166B">
        <w:rPr>
          <w:rFonts w:ascii="Arial" w:hAnsi="Arial" w:cs="Arial"/>
        </w:rPr>
        <w:t xml:space="preserve"> </w:t>
      </w:r>
      <w:r w:rsidR="007357B2">
        <w:rPr>
          <w:rFonts w:ascii="Arial" w:hAnsi="Arial" w:cs="Arial"/>
        </w:rPr>
        <w:t xml:space="preserve">Therefore, the satellite position needs to be propagated backwards in time to calculate the service link delay. This can be done with </w:t>
      </w:r>
      <w:r w:rsidR="008675D5">
        <w:rPr>
          <w:rFonts w:ascii="Arial" w:hAnsi="Arial" w:cs="Arial"/>
        </w:rPr>
        <w:t xml:space="preserve">various </w:t>
      </w:r>
      <w:r w:rsidR="007357B2">
        <w:rPr>
          <w:rFonts w:ascii="Arial" w:hAnsi="Arial" w:cs="Arial"/>
        </w:rPr>
        <w:t xml:space="preserve">numerical methods. </w:t>
      </w:r>
      <w:r w:rsidR="008675D5">
        <w:rPr>
          <w:rFonts w:ascii="Arial" w:hAnsi="Arial" w:cs="Arial"/>
        </w:rPr>
        <w:t xml:space="preserve">A very accurate solution can be found using e.g. the Newton-Raphson method. </w:t>
      </w:r>
      <w:r w:rsidR="007357B2">
        <w:rPr>
          <w:rFonts w:ascii="Arial" w:hAnsi="Arial" w:cs="Arial"/>
        </w:rPr>
        <w:t xml:space="preserve">Below we investigate </w:t>
      </w:r>
      <w:r w:rsidR="008675D5">
        <w:rPr>
          <w:rFonts w:ascii="Arial" w:hAnsi="Arial" w:cs="Arial"/>
        </w:rPr>
        <w:t xml:space="preserve">two simplified solutions </w:t>
      </w:r>
      <w:r w:rsidR="00AA0882" w:rsidRPr="008675D5">
        <w:rPr>
          <w:rFonts w:ascii="Arial" w:hAnsi="Arial" w:cs="Arial"/>
        </w:rPr>
        <w:t>from accuracy point of view.</w:t>
      </w:r>
    </w:p>
    <w:p w14:paraId="32846531" w14:textId="6A3389B2" w:rsidR="001468FF" w:rsidRPr="00015D11" w:rsidRDefault="00B7108D" w:rsidP="00C24B07">
      <w:pPr>
        <w:pStyle w:val="ListParagraph"/>
        <w:numPr>
          <w:ilvl w:val="0"/>
          <w:numId w:val="25"/>
        </w:numPr>
        <w:jc w:val="both"/>
        <w:rPr>
          <w:rFonts w:ascii="Arial" w:eastAsiaTheme="minorEastAsia" w:hAnsi="Arial" w:cs="Arial"/>
          <w:iCs/>
          <w:lang w:val="en-US"/>
        </w:rPr>
      </w:pPr>
      <w:r>
        <w:rPr>
          <w:rFonts w:ascii="Arial" w:eastAsiaTheme="minorEastAsia" w:hAnsi="Arial" w:cs="Arial"/>
          <w:iCs/>
          <w:lang w:val="en-US"/>
        </w:rPr>
        <w:t xml:space="preserve">A crude </w:t>
      </w:r>
      <w:r w:rsidR="00C4403B" w:rsidRPr="00015D11">
        <w:rPr>
          <w:rFonts w:ascii="Arial" w:eastAsiaTheme="minorEastAsia" w:hAnsi="Arial" w:cs="Arial"/>
          <w:iCs/>
          <w:lang w:val="en-US"/>
        </w:rPr>
        <w:t>approximation</w:t>
      </w:r>
      <w:r w:rsidR="000E166B" w:rsidRPr="00015D11">
        <w:rPr>
          <w:rFonts w:ascii="Arial" w:eastAsiaTheme="minorEastAsia" w:hAnsi="Arial" w:cs="Arial"/>
          <w:iCs/>
          <w:lang w:val="en-US"/>
        </w:rPr>
        <w:t xml:space="preserve"> is to </w:t>
      </w:r>
      <w:r w:rsidR="00C4403B" w:rsidRPr="00015D11">
        <w:rPr>
          <w:rFonts w:ascii="Arial" w:eastAsiaTheme="minorEastAsia" w:hAnsi="Arial" w:cs="Arial"/>
          <w:iCs/>
          <w:lang w:val="en-US"/>
        </w:rPr>
        <w:t xml:space="preserve">ignore the satellite movement and </w:t>
      </w:r>
      <w:r w:rsidR="001468FF" w:rsidRPr="00015D11">
        <w:rPr>
          <w:rFonts w:ascii="Arial" w:eastAsiaTheme="minorEastAsia" w:hAnsi="Arial" w:cs="Arial"/>
          <w:iCs/>
          <w:lang w:val="en-US"/>
        </w:rPr>
        <w:t xml:space="preserve">use the satellite-UE distance at sync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1468FF" w:rsidRPr="00015D11">
        <w:rPr>
          <w:rFonts w:ascii="Arial" w:eastAsiaTheme="minorEastAsia" w:hAnsi="Arial" w:cs="Arial"/>
          <w:iCs/>
        </w:rPr>
        <w:t>, i.e</w:t>
      </w:r>
      <w:r w:rsidR="00EA0F74">
        <w:rPr>
          <w:rFonts w:ascii="Arial" w:eastAsiaTheme="minorEastAsia" w:hAnsi="Arial" w:cs="Arial"/>
          <w:iCs/>
          <w:lang w:val="sv-SE"/>
        </w:rPr>
        <w:t>.:</w:t>
      </w:r>
    </w:p>
    <w:p w14:paraId="1A26E8FD" w14:textId="3018FC2F" w:rsidR="001468FF" w:rsidRPr="004C7985" w:rsidRDefault="000122F7" w:rsidP="0060327B">
      <w:pPr>
        <w:ind w:left="720"/>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498F6D3E" w14:textId="4FE13CC7" w:rsidR="004C7985" w:rsidRPr="0060327B" w:rsidRDefault="004C7985" w:rsidP="0060327B">
      <w:pPr>
        <w:ind w:left="720"/>
        <w:jc w:val="both"/>
        <w:rPr>
          <w:rFonts w:ascii="Arial" w:hAnsi="Arial" w:cs="Arial"/>
        </w:rPr>
      </w:pPr>
      <w:r>
        <w:rPr>
          <w:rFonts w:ascii="Arial" w:hAnsi="Arial" w:cs="Arial"/>
        </w:rPr>
        <w:t>This method will be denoted “sync time” in the figure legend below.</w:t>
      </w:r>
    </w:p>
    <w:p w14:paraId="0B209A13" w14:textId="2E1C8BD5" w:rsidR="00015D11" w:rsidRPr="00015D11" w:rsidRDefault="00015D11" w:rsidP="00C24B07">
      <w:pPr>
        <w:pStyle w:val="ListParagraph"/>
        <w:numPr>
          <w:ilvl w:val="0"/>
          <w:numId w:val="25"/>
        </w:numPr>
        <w:jc w:val="both"/>
        <w:rPr>
          <w:rFonts w:ascii="Arial" w:eastAsiaTheme="minorEastAsia" w:hAnsi="Arial" w:cs="Arial"/>
          <w:iCs/>
          <w:lang w:val="sv-SE"/>
        </w:rPr>
      </w:pPr>
      <w:r w:rsidRPr="00015D11">
        <w:rPr>
          <w:rFonts w:ascii="Arial" w:eastAsiaTheme="minorEastAsia" w:hAnsi="Arial" w:cs="Arial"/>
          <w:iCs/>
          <w:lang w:val="en-US"/>
        </w:rPr>
        <w:t>A simpl</w:t>
      </w:r>
      <w:r w:rsidR="005339CA">
        <w:rPr>
          <w:rFonts w:ascii="Arial" w:eastAsiaTheme="minorEastAsia" w:hAnsi="Arial" w:cs="Arial"/>
          <w:iCs/>
          <w:lang w:val="en-US"/>
        </w:rPr>
        <w:t xml:space="preserve">e </w:t>
      </w:r>
      <w:r w:rsidRPr="00015D11">
        <w:rPr>
          <w:rFonts w:ascii="Arial" w:eastAsiaTheme="minorEastAsia" w:hAnsi="Arial" w:cs="Arial"/>
          <w:iCs/>
          <w:lang w:val="en-US"/>
        </w:rPr>
        <w:t xml:space="preserve">method </w:t>
      </w:r>
      <w:r w:rsidR="005339CA">
        <w:rPr>
          <w:rFonts w:ascii="Arial" w:eastAsiaTheme="minorEastAsia" w:hAnsi="Arial" w:cs="Arial"/>
          <w:iCs/>
          <w:lang w:val="en-US"/>
        </w:rPr>
        <w:t xml:space="preserve">to </w:t>
      </w:r>
      <w:proofErr w:type="gramStart"/>
      <w:r w:rsidR="005339CA">
        <w:rPr>
          <w:rFonts w:ascii="Arial" w:eastAsiaTheme="minorEastAsia" w:hAnsi="Arial" w:cs="Arial"/>
          <w:iCs/>
          <w:lang w:val="en-US"/>
        </w:rPr>
        <w:t>take into account</w:t>
      </w:r>
      <w:proofErr w:type="gramEnd"/>
      <w:r w:rsidR="005339CA">
        <w:rPr>
          <w:rFonts w:ascii="Arial" w:eastAsiaTheme="minorEastAsia" w:hAnsi="Arial" w:cs="Arial"/>
          <w:iCs/>
          <w:lang w:val="en-US"/>
        </w:rPr>
        <w:t xml:space="preserve"> the approximate movement of the satellite</w:t>
      </w:r>
      <w:r w:rsidR="004A5D53">
        <w:rPr>
          <w:rFonts w:ascii="Arial" w:eastAsiaTheme="minorEastAsia" w:hAnsi="Arial" w:cs="Arial"/>
          <w:iCs/>
          <w:lang w:val="en-US"/>
        </w:rPr>
        <w:t xml:space="preserve"> </w:t>
      </w:r>
      <w:r w:rsidRPr="00015D11">
        <w:rPr>
          <w:rFonts w:ascii="Arial" w:eastAsiaTheme="minorEastAsia" w:hAnsi="Arial" w:cs="Arial"/>
          <w:iCs/>
          <w:lang w:val="en-US"/>
        </w:rPr>
        <w:t xml:space="preserve">is to </w:t>
      </w:r>
      <w:r w:rsidRPr="00015D11">
        <w:rPr>
          <w:rFonts w:ascii="Arial" w:hAnsi="Arial" w:cs="Arial"/>
          <w:iCs/>
          <w:lang w:val="sv-SE"/>
        </w:rPr>
        <w:t xml:space="preserve">first approximate the delay based on the distance at sync time </w:t>
      </w:r>
      <m:oMath>
        <m:sSub>
          <m:sSubPr>
            <m:ctrlPr>
              <w:rPr>
                <w:rFonts w:ascii="Cambria Math" w:eastAsiaTheme="minorEastAsia" w:hAnsi="Cambria Math" w:cs="Arial"/>
                <w:i/>
                <w:iCs/>
                <w:lang w:val="sv-SE"/>
              </w:rPr>
            </m:ctrlPr>
          </m:sSubPr>
          <m:e>
            <m:r>
              <w:rPr>
                <w:rFonts w:ascii="Cambria Math" w:hAnsi="Cambria Math" w:cs="Arial"/>
                <w:lang w:val="sv-SE"/>
              </w:rPr>
              <m:t>t</m:t>
            </m:r>
          </m:e>
          <m:sub>
            <m:r>
              <w:rPr>
                <w:rFonts w:ascii="Cambria Math" w:hAnsi="Cambria Math" w:cs="Arial"/>
                <w:lang w:val="sv-SE"/>
              </w:rPr>
              <m:t>2</m:t>
            </m:r>
          </m:sub>
        </m:sSub>
      </m:oMath>
      <w:r>
        <w:rPr>
          <w:rFonts w:ascii="Arial" w:hAnsi="Arial" w:cs="Arial"/>
          <w:iCs/>
          <w:lang w:val="sv-SE"/>
        </w:rPr>
        <w:t xml:space="preserve"> and then </w:t>
      </w:r>
      <w:r w:rsidR="00EA0F74">
        <w:rPr>
          <w:rFonts w:ascii="Arial" w:eastAsiaTheme="minorEastAsia" w:hAnsi="Arial" w:cs="Arial"/>
          <w:iCs/>
          <w:lang w:val="sv-SE"/>
        </w:rPr>
        <w:t>calculate</w:t>
      </w:r>
      <w:r w:rsidRPr="00015D11">
        <w:rPr>
          <w:rFonts w:ascii="Arial" w:eastAsiaTheme="minorEastAsia" w:hAnsi="Arial" w:cs="Arial"/>
          <w:iCs/>
          <w:lang w:val="sv-SE"/>
        </w:rPr>
        <w:t xml:space="preserve"> the satellite position </w:t>
      </w:r>
      <w:r w:rsidR="00EA0F74">
        <w:rPr>
          <w:rFonts w:ascii="Arial" w:eastAsiaTheme="minorEastAsia" w:hAnsi="Arial" w:cs="Arial"/>
          <w:iCs/>
          <w:lang w:val="sv-SE"/>
        </w:rPr>
        <w:t>at</w:t>
      </w:r>
      <w:r>
        <w:rPr>
          <w:rFonts w:ascii="Arial" w:eastAsiaTheme="minorEastAsia" w:hAnsi="Arial" w:cs="Arial"/>
          <w:iCs/>
          <w:lang w:val="sv-SE"/>
        </w:rPr>
        <w:t xml:space="preserve"> time </w:t>
      </w:r>
      <m:oMath>
        <m:sSub>
          <m:sSubPr>
            <m:ctrlPr>
              <w:rPr>
                <w:rFonts w:ascii="Cambria Math" w:eastAsiaTheme="minorEastAsia" w:hAnsi="Cambria Math" w:cs="Arial"/>
                <w:i/>
                <w:iCs/>
                <w:lang w:val="sv-SE"/>
              </w:rPr>
            </m:ctrlPr>
          </m:sSubPr>
          <m:e>
            <m:r>
              <w:rPr>
                <w:rFonts w:ascii="Cambria Math" w:hAnsi="Cambria Math" w:cs="Arial"/>
                <w:lang w:val="sv-SE"/>
              </w:rPr>
              <m:t>t</m:t>
            </m:r>
          </m:e>
          <m:sub>
            <m:r>
              <w:rPr>
                <w:rFonts w:ascii="Cambria Math" w:hAnsi="Cambria Math" w:cs="Arial"/>
                <w:lang w:val="sv-SE"/>
              </w:rPr>
              <m:t>2</m:t>
            </m:r>
          </m:sub>
        </m:sSub>
        <m:r>
          <w:rPr>
            <w:rFonts w:ascii="Cambria Math" w:eastAsiaTheme="minorEastAsia" w:hAnsi="Cambria Math" w:cs="Arial"/>
            <w:lang w:val="sv-SE"/>
          </w:rPr>
          <m:t>-</m:t>
        </m:r>
        <m:sSub>
          <m:sSubPr>
            <m:ctrlPr>
              <w:rPr>
                <w:rFonts w:ascii="Cambria Math" w:eastAsiaTheme="minorEastAsia" w:hAnsi="Cambria Math" w:cs="Arial"/>
                <w:i/>
                <w:iCs/>
                <w:lang w:val="sv-SE"/>
              </w:rPr>
            </m:ctrlPr>
          </m:sSubPr>
          <m:e>
            <m:r>
              <w:rPr>
                <w:rFonts w:ascii="Cambria Math" w:eastAsiaTheme="minorEastAsia" w:hAnsi="Cambria Math" w:cs="Arial"/>
                <w:lang w:val="sv-SE"/>
              </w:rPr>
              <m:t>d</m:t>
            </m:r>
          </m:e>
          <m:sub>
            <m:r>
              <w:rPr>
                <w:rFonts w:ascii="Cambria Math" w:eastAsiaTheme="minorEastAsia" w:hAnsi="Cambria Math" w:cs="Arial"/>
                <w:lang w:val="sv-SE"/>
              </w:rPr>
              <m:t>1</m:t>
            </m:r>
          </m:sub>
        </m:sSub>
      </m:oMath>
      <w:r>
        <w:rPr>
          <w:rFonts w:ascii="Arial" w:eastAsiaTheme="minorEastAsia" w:hAnsi="Arial" w:cs="Arial"/>
          <w:iCs/>
          <w:lang w:val="sv-SE"/>
        </w:rPr>
        <w:t xml:space="preserve"> </w:t>
      </w:r>
      <w:r w:rsidRPr="00015D11">
        <w:rPr>
          <w:rFonts w:ascii="Arial" w:eastAsiaTheme="minorEastAsia" w:hAnsi="Arial" w:cs="Arial"/>
          <w:iCs/>
          <w:lang w:val="sv-SE"/>
        </w:rPr>
        <w:t xml:space="preserve">and re-calculate </w:t>
      </w:r>
      <m:oMath>
        <m:sSub>
          <m:sSubPr>
            <m:ctrlPr>
              <w:rPr>
                <w:rFonts w:ascii="Cambria Math" w:eastAsiaTheme="minorEastAsia" w:hAnsi="Cambria Math" w:cs="Arial"/>
                <w:i/>
                <w:iCs/>
                <w:lang w:val="sv-SE"/>
              </w:rPr>
            </m:ctrlPr>
          </m:sSubPr>
          <m:e>
            <m:r>
              <w:rPr>
                <w:rFonts w:ascii="Cambria Math" w:eastAsiaTheme="minorEastAsia" w:hAnsi="Cambria Math" w:cs="Arial"/>
                <w:lang w:val="sv-SE"/>
              </w:rPr>
              <m:t>d</m:t>
            </m:r>
          </m:e>
          <m:sub>
            <m:r>
              <w:rPr>
                <w:rFonts w:ascii="Cambria Math" w:eastAsiaTheme="minorEastAsia" w:hAnsi="Cambria Math" w:cs="Arial"/>
                <w:lang w:val="sv-SE"/>
              </w:rPr>
              <m:t>s,DL</m:t>
            </m:r>
          </m:sub>
        </m:sSub>
      </m:oMath>
      <w:r w:rsidR="00BE00E9">
        <w:rPr>
          <w:rFonts w:ascii="Arial" w:eastAsiaTheme="minorEastAsia" w:hAnsi="Arial" w:cs="Arial"/>
          <w:iCs/>
          <w:lang w:val="sv-SE"/>
        </w:rPr>
        <w:t>:</w:t>
      </w:r>
    </w:p>
    <w:p w14:paraId="2806171B" w14:textId="5C9E68A4" w:rsidR="00015D11" w:rsidRPr="00015D11" w:rsidRDefault="000122F7" w:rsidP="00015D11">
      <w:pPr>
        <w:ind w:left="720"/>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1</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0CB13C61" w14:textId="182D38C2" w:rsidR="00015D11" w:rsidRPr="00B7108D" w:rsidRDefault="000122F7" w:rsidP="00015D11">
      <w:pPr>
        <w:ind w:left="720"/>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19E71DCE" w14:textId="5F378483" w:rsidR="00B7108D" w:rsidRPr="00015D11" w:rsidRDefault="00B7108D" w:rsidP="00015D11">
      <w:pPr>
        <w:ind w:left="720"/>
        <w:jc w:val="both"/>
        <w:rPr>
          <w:rFonts w:ascii="Arial" w:hAnsi="Arial" w:cs="Arial"/>
        </w:rPr>
      </w:pPr>
      <w:r>
        <w:rPr>
          <w:rFonts w:ascii="Arial" w:hAnsi="Arial" w:cs="Arial"/>
        </w:rPr>
        <w:t>This method will be denoted “</w:t>
      </w:r>
      <w:r w:rsidR="00CF7F25">
        <w:rPr>
          <w:rFonts w:ascii="Arial" w:hAnsi="Arial" w:cs="Arial"/>
        </w:rPr>
        <w:t>t</w:t>
      </w:r>
      <w:r>
        <w:rPr>
          <w:rFonts w:ascii="Arial" w:hAnsi="Arial" w:cs="Arial"/>
        </w:rPr>
        <w:t>wo-step” in the figure legend</w:t>
      </w:r>
      <w:r w:rsidR="00C215F9">
        <w:rPr>
          <w:rFonts w:ascii="Arial" w:hAnsi="Arial" w:cs="Arial"/>
          <w:iCs/>
        </w:rPr>
        <w:t xml:space="preserve"> below</w:t>
      </w:r>
      <w:r>
        <w:rPr>
          <w:rFonts w:ascii="Arial" w:hAnsi="Arial" w:cs="Arial"/>
        </w:rPr>
        <w:t>.</w:t>
      </w:r>
    </w:p>
    <w:p w14:paraId="08C949B6" w14:textId="5F2BCE1C" w:rsidR="001A0A76" w:rsidRDefault="007450E8" w:rsidP="00EA0F74">
      <w:pPr>
        <w:jc w:val="both"/>
        <w:rPr>
          <w:rFonts w:ascii="Arial" w:hAnsi="Arial" w:cs="Arial"/>
        </w:rPr>
      </w:pPr>
      <w:r w:rsidRPr="00EA0F74">
        <w:rPr>
          <w:rFonts w:ascii="Arial" w:hAnsi="Arial" w:cs="Arial"/>
        </w:rPr>
        <w:t>To assess the performance of the met</w:t>
      </w:r>
      <w:r w:rsidR="009F75C2">
        <w:rPr>
          <w:rFonts w:ascii="Arial" w:hAnsi="Arial" w:cs="Arial"/>
        </w:rPr>
        <w:t>h</w:t>
      </w:r>
      <w:r w:rsidRPr="00EA0F74">
        <w:rPr>
          <w:rFonts w:ascii="Arial" w:hAnsi="Arial" w:cs="Arial"/>
        </w:rPr>
        <w:t xml:space="preserve">ods, simulations were run. A LEO satellite with circular orbit is modelled. </w:t>
      </w:r>
      <w:r w:rsidR="00FD543D">
        <w:rPr>
          <w:rFonts w:ascii="Arial" w:hAnsi="Arial" w:cs="Arial"/>
        </w:rPr>
        <w:t>Orbit altitudes ranging from 600 km to 1800 km are tested. For each altitude, t</w:t>
      </w:r>
      <w:r w:rsidRPr="00EA0F74">
        <w:rPr>
          <w:rFonts w:ascii="Arial" w:hAnsi="Arial" w:cs="Arial"/>
        </w:rPr>
        <w:t xml:space="preserve">he satellite passes from horizon to horizon (≥10° elevation angle) above a UE and a gateway on </w:t>
      </w:r>
      <w:r w:rsidR="00FD543D">
        <w:rPr>
          <w:rFonts w:ascii="Arial" w:hAnsi="Arial" w:cs="Arial"/>
        </w:rPr>
        <w:t xml:space="preserve">the </w:t>
      </w:r>
      <w:r w:rsidRPr="00EA0F74">
        <w:rPr>
          <w:rFonts w:ascii="Arial" w:hAnsi="Arial" w:cs="Arial"/>
        </w:rPr>
        <w:t xml:space="preserve">Earth surface. Every 10 ms the UE calculates the </w:t>
      </w:r>
      <w:r w:rsidR="00EA0F74" w:rsidRPr="00EA0F74">
        <w:rPr>
          <w:rFonts w:ascii="Arial" w:hAnsi="Arial" w:cs="Arial"/>
        </w:rPr>
        <w:t>DL service link delay</w:t>
      </w:r>
      <w:r w:rsidR="001A0A76">
        <w:rPr>
          <w:rFonts w:ascii="Arial" w:hAnsi="Arial" w:cs="Arial"/>
        </w:rPr>
        <w:t xml:space="preserve"> based on UE position and satellite ephemeris</w:t>
      </w:r>
      <w:r w:rsidR="00EA0F74" w:rsidRPr="00EA0F74">
        <w:rPr>
          <w:rFonts w:ascii="Arial" w:hAnsi="Arial" w:cs="Arial"/>
        </w:rPr>
        <w:t xml:space="preserve">. The </w:t>
      </w:r>
      <w:r w:rsidR="00B7108D">
        <w:rPr>
          <w:rFonts w:ascii="Arial" w:hAnsi="Arial" w:cs="Arial"/>
        </w:rPr>
        <w:t xml:space="preserve">two </w:t>
      </w:r>
      <w:r w:rsidR="00EA0F74" w:rsidRPr="00EA0F74">
        <w:rPr>
          <w:rFonts w:ascii="Arial" w:hAnsi="Arial" w:cs="Arial"/>
        </w:rPr>
        <w:t xml:space="preserve">methods described above are tested and the performance is shown in </w:t>
      </w:r>
      <w:r w:rsidR="00EA0F74" w:rsidRPr="00EA0F74">
        <w:rPr>
          <w:rFonts w:ascii="Arial" w:hAnsi="Arial" w:cs="Arial"/>
        </w:rPr>
        <w:fldChar w:fldCharType="begin"/>
      </w:r>
      <w:r w:rsidR="00EA0F74" w:rsidRPr="00EA0F74">
        <w:rPr>
          <w:rFonts w:ascii="Arial" w:hAnsi="Arial" w:cs="Arial"/>
        </w:rPr>
        <w:instrText xml:space="preserve"> REF _Ref67664147 \h </w:instrText>
      </w:r>
      <w:r w:rsidR="00EA0F74">
        <w:rPr>
          <w:rFonts w:ascii="Arial" w:hAnsi="Arial" w:cs="Arial"/>
        </w:rPr>
        <w:instrText xml:space="preserve"> \* MERGEFORMAT </w:instrText>
      </w:r>
      <w:r w:rsidR="00EA0F74" w:rsidRPr="00EA0F74">
        <w:rPr>
          <w:rFonts w:ascii="Arial" w:hAnsi="Arial" w:cs="Arial"/>
        </w:rPr>
      </w:r>
      <w:r w:rsidR="00EA0F74" w:rsidRPr="00EA0F74">
        <w:rPr>
          <w:rFonts w:ascii="Arial" w:hAnsi="Arial" w:cs="Arial"/>
        </w:rPr>
        <w:fldChar w:fldCharType="separate"/>
      </w:r>
      <w:r w:rsidR="00AC67E8" w:rsidRPr="00AC67E8">
        <w:rPr>
          <w:rFonts w:ascii="Arial" w:hAnsi="Arial" w:cs="Arial"/>
        </w:rPr>
        <w:t xml:space="preserve">Figure </w:t>
      </w:r>
      <w:r w:rsidR="00AC67E8" w:rsidRPr="00AC67E8">
        <w:rPr>
          <w:rFonts w:ascii="Arial" w:hAnsi="Arial" w:cs="Arial"/>
          <w:noProof/>
        </w:rPr>
        <w:t>2</w:t>
      </w:r>
      <w:r w:rsidR="00EA0F74" w:rsidRPr="00EA0F74">
        <w:rPr>
          <w:rFonts w:ascii="Arial" w:hAnsi="Arial" w:cs="Arial"/>
        </w:rPr>
        <w:fldChar w:fldCharType="end"/>
      </w:r>
      <w:r w:rsidR="00EA0F74" w:rsidRPr="00EA0F74">
        <w:rPr>
          <w:rFonts w:ascii="Arial" w:hAnsi="Arial" w:cs="Arial"/>
        </w:rPr>
        <w:t>.</w:t>
      </w:r>
      <w:r w:rsidR="001A0A76">
        <w:rPr>
          <w:rFonts w:ascii="Arial" w:hAnsi="Arial" w:cs="Arial"/>
        </w:rPr>
        <w:t xml:space="preserve"> </w:t>
      </w:r>
      <w:r w:rsidR="00B7108D">
        <w:rPr>
          <w:rFonts w:ascii="Arial" w:hAnsi="Arial" w:cs="Arial"/>
        </w:rPr>
        <w:t xml:space="preserve">The reference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B7108D">
        <w:rPr>
          <w:rFonts w:ascii="Arial" w:hAnsi="Arial" w:cs="Arial"/>
        </w:rPr>
        <w:t xml:space="preserve"> is calculated using the Newton-Raphson method. </w:t>
      </w:r>
      <w:r w:rsidR="001A0A76">
        <w:rPr>
          <w:rFonts w:ascii="Arial" w:hAnsi="Arial" w:cs="Arial"/>
        </w:rPr>
        <w:t>The blue curve corresponds to the “sync time” method. The red</w:t>
      </w:r>
      <w:r w:rsidR="00CF7F25">
        <w:rPr>
          <w:rFonts w:ascii="Arial" w:hAnsi="Arial" w:cs="Arial"/>
        </w:rPr>
        <w:t xml:space="preserve"> curve </w:t>
      </w:r>
      <w:r w:rsidR="001A0A76">
        <w:rPr>
          <w:rFonts w:ascii="Arial" w:hAnsi="Arial" w:cs="Arial"/>
        </w:rPr>
        <w:t>correspond</w:t>
      </w:r>
      <w:r w:rsidR="00CF7F25">
        <w:rPr>
          <w:rFonts w:ascii="Arial" w:hAnsi="Arial" w:cs="Arial"/>
        </w:rPr>
        <w:t>s</w:t>
      </w:r>
      <w:r w:rsidR="001A0A76">
        <w:rPr>
          <w:rFonts w:ascii="Arial" w:hAnsi="Arial" w:cs="Arial"/>
        </w:rPr>
        <w:t xml:space="preserve"> to the “</w:t>
      </w:r>
      <w:r w:rsidR="00CF7F25">
        <w:rPr>
          <w:rFonts w:ascii="Arial" w:hAnsi="Arial" w:cs="Arial"/>
        </w:rPr>
        <w:t>t</w:t>
      </w:r>
      <w:r w:rsidR="001A0A76">
        <w:rPr>
          <w:rFonts w:ascii="Arial" w:hAnsi="Arial" w:cs="Arial"/>
        </w:rPr>
        <w:t>wo-step” method</w:t>
      </w:r>
      <w:r w:rsidR="00BF6C60">
        <w:rPr>
          <w:rFonts w:ascii="Arial" w:hAnsi="Arial" w:cs="Arial"/>
        </w:rPr>
        <w:t>.</w:t>
      </w:r>
    </w:p>
    <w:p w14:paraId="4CD78A0B" w14:textId="49B36C68" w:rsidR="00735284" w:rsidRDefault="00BE00E9" w:rsidP="00EA0F74">
      <w:pPr>
        <w:jc w:val="both"/>
        <w:rPr>
          <w:rFonts w:ascii="Arial" w:hAnsi="Arial" w:cs="Arial"/>
        </w:rPr>
      </w:pPr>
      <w:r>
        <w:rPr>
          <w:rFonts w:ascii="Arial" w:hAnsi="Arial" w:cs="Arial"/>
        </w:rPr>
        <w:t xml:space="preserve">It can be </w:t>
      </w:r>
      <w:r w:rsidR="00CF7F25">
        <w:rPr>
          <w:rFonts w:ascii="Arial" w:hAnsi="Arial" w:cs="Arial"/>
        </w:rPr>
        <w:t xml:space="preserve">seen </w:t>
      </w:r>
      <w:r w:rsidR="00EA0F74">
        <w:rPr>
          <w:rFonts w:ascii="Arial" w:hAnsi="Arial" w:cs="Arial"/>
        </w:rPr>
        <w:t xml:space="preserve">that using the “sync time” method (i.e., ignoring the satellite movement during the time-of-flight from satellite to UE) results in an error of </w:t>
      </w:r>
      <w:r w:rsidR="001A0A76">
        <w:rPr>
          <w:rFonts w:ascii="Arial" w:hAnsi="Arial" w:cs="Arial"/>
        </w:rPr>
        <w:t xml:space="preserve">up to </w:t>
      </w:r>
      <w:r w:rsidR="00EA0F74">
        <w:rPr>
          <w:rFonts w:ascii="Arial" w:hAnsi="Arial" w:cs="Arial"/>
        </w:rPr>
        <w:t xml:space="preserve">0.25 µs, depending on satellite altitude. </w:t>
      </w:r>
      <w:r w:rsidR="001A0A76">
        <w:rPr>
          <w:rFonts w:ascii="Arial" w:hAnsi="Arial" w:cs="Arial"/>
        </w:rPr>
        <w:t>This corresponds to approximately 5.3% of the CP length for a PUSCH or PUCCH with 15 kHz SCS and 43% of the CP with 120 kHz SCS.</w:t>
      </w:r>
    </w:p>
    <w:p w14:paraId="6F0E2217" w14:textId="02652210" w:rsidR="001A0A76" w:rsidRDefault="00BE00E9" w:rsidP="00EA0F74">
      <w:pPr>
        <w:jc w:val="both"/>
        <w:rPr>
          <w:rFonts w:ascii="Arial" w:hAnsi="Arial" w:cs="Arial"/>
        </w:rPr>
      </w:pPr>
      <w:r>
        <w:rPr>
          <w:rFonts w:ascii="Arial" w:hAnsi="Arial" w:cs="Arial"/>
        </w:rPr>
        <w:t xml:space="preserve">Also, it can be seen </w:t>
      </w:r>
      <w:r w:rsidR="00BF6C60">
        <w:rPr>
          <w:rFonts w:ascii="Arial" w:hAnsi="Arial" w:cs="Arial"/>
        </w:rPr>
        <w:t>that the method taking into account satellite movement give</w:t>
      </w:r>
      <w:r w:rsidR="00CF7F25">
        <w:rPr>
          <w:rFonts w:ascii="Arial" w:hAnsi="Arial" w:cs="Arial"/>
        </w:rPr>
        <w:t>s</w:t>
      </w:r>
      <w:r w:rsidR="00BF6C60">
        <w:rPr>
          <w:rFonts w:ascii="Arial" w:hAnsi="Arial" w:cs="Arial"/>
        </w:rPr>
        <w:t xml:space="preserve"> good accuracy.</w:t>
      </w:r>
    </w:p>
    <w:p w14:paraId="28CFD7A0" w14:textId="003A136F" w:rsidR="00BF6C60" w:rsidRDefault="00BE00E9" w:rsidP="00EA0F74">
      <w:pPr>
        <w:jc w:val="both"/>
        <w:rPr>
          <w:rFonts w:ascii="Arial" w:hAnsi="Arial" w:cs="Arial"/>
        </w:rPr>
      </w:pPr>
      <w:r>
        <w:rPr>
          <w:rFonts w:ascii="Arial" w:hAnsi="Arial" w:cs="Arial"/>
        </w:rPr>
        <w:t xml:space="preserve">This is summarized in the </w:t>
      </w:r>
      <w:r w:rsidR="00BF6C60">
        <w:rPr>
          <w:rFonts w:ascii="Arial" w:hAnsi="Arial" w:cs="Arial"/>
        </w:rPr>
        <w:t>following observation</w:t>
      </w:r>
      <w:r>
        <w:rPr>
          <w:rFonts w:ascii="Arial" w:hAnsi="Arial" w:cs="Arial"/>
        </w:rPr>
        <w:t>:</w:t>
      </w:r>
    </w:p>
    <w:p w14:paraId="694CE30E" w14:textId="0FBB254C" w:rsidR="00D37D4C" w:rsidRPr="00A6189F" w:rsidRDefault="00BF6C60" w:rsidP="00BF6C60">
      <w:pPr>
        <w:pStyle w:val="Observation"/>
      </w:pPr>
      <w:bookmarkStart w:id="6" w:name="_Toc79153655"/>
      <w:r w:rsidRPr="00A6189F">
        <w:t xml:space="preserve">When calculating the </w:t>
      </w:r>
      <w:r w:rsidR="00D37D4C" w:rsidRPr="00A6189F">
        <w:t xml:space="preserve">DL </w:t>
      </w:r>
      <w:r w:rsidRPr="00A6189F">
        <w:t xml:space="preserve">service link delay of a signal, </w:t>
      </w:r>
      <w:r w:rsidR="00CF7F25" w:rsidRPr="00A6189F">
        <w:t xml:space="preserve">ignoring </w:t>
      </w:r>
      <w:r w:rsidRPr="00A6189F">
        <w:t xml:space="preserve">the satellite movement during the signal </w:t>
      </w:r>
      <w:r w:rsidR="00C479A9" w:rsidRPr="00A6189F">
        <w:t>propagation</w:t>
      </w:r>
      <w:r w:rsidRPr="00A6189F">
        <w:t xml:space="preserve"> from satellite to UE</w:t>
      </w:r>
      <w:r w:rsidR="00CF7F25" w:rsidRPr="00A6189F">
        <w:t xml:space="preserve"> will lead to a calculation error </w:t>
      </w:r>
      <w:r w:rsidR="009A5423" w:rsidRPr="00A6189F">
        <w:t xml:space="preserve">of up to 0.25 µs, which corresponds to </w:t>
      </w:r>
      <w:r w:rsidR="00CF7F25" w:rsidRPr="00A6189F">
        <w:t xml:space="preserve">5% of the </w:t>
      </w:r>
      <w:r w:rsidR="009A5423" w:rsidRPr="00A6189F">
        <w:t xml:space="preserve">PUCCH/PUSCH </w:t>
      </w:r>
      <w:r w:rsidR="00CF7F25" w:rsidRPr="00A6189F">
        <w:t>CP length for 15 kHz SCS and 43% of the CP length for 120 kHz SCS.</w:t>
      </w:r>
      <w:bookmarkEnd w:id="6"/>
    </w:p>
    <w:p w14:paraId="5C0DF822" w14:textId="13DB52DB" w:rsidR="00637A67" w:rsidRDefault="00CF7F25" w:rsidP="00BF6C60">
      <w:pPr>
        <w:pStyle w:val="Observation"/>
      </w:pPr>
      <w:bookmarkStart w:id="7" w:name="_Toc79153656"/>
      <w:r>
        <w:t>Using a l</w:t>
      </w:r>
      <w:r w:rsidR="00BE00E9">
        <w:t xml:space="preserve">ow-complex </w:t>
      </w:r>
      <w:r w:rsidR="009F75C2">
        <w:t xml:space="preserve">approximative </w:t>
      </w:r>
      <w:r w:rsidR="004F177F">
        <w:t>“two-step”</w:t>
      </w:r>
      <w:r w:rsidR="009F75C2">
        <w:t xml:space="preserve"> </w:t>
      </w:r>
      <w:r w:rsidR="00BE00E9">
        <w:t xml:space="preserve">method </w:t>
      </w:r>
      <w:r>
        <w:t xml:space="preserve">is </w:t>
      </w:r>
      <w:r w:rsidR="00BE00E9">
        <w:t xml:space="preserve">sufficient to get </w:t>
      </w:r>
      <w:r>
        <w:t xml:space="preserve">a </w:t>
      </w:r>
      <w:r w:rsidR="00BE00E9">
        <w:t>good approximation</w:t>
      </w:r>
      <w:r w:rsidR="00D37D4C">
        <w:t xml:space="preserve"> of the impact of satellite movement</w:t>
      </w:r>
      <w:r w:rsidR="00923256">
        <w:t xml:space="preserve"> on DL service link delay</w:t>
      </w:r>
      <w:r w:rsidR="00BE00E9">
        <w:t>.</w:t>
      </w:r>
      <w:bookmarkEnd w:id="7"/>
    </w:p>
    <w:p w14:paraId="47700018" w14:textId="77777777" w:rsidR="00484AE5" w:rsidRPr="00484AE5" w:rsidRDefault="00484AE5" w:rsidP="00732E2D">
      <w:pPr>
        <w:pStyle w:val="Proposal"/>
      </w:pPr>
      <w:bookmarkStart w:id="8" w:name="_Toc79153675"/>
      <w:r w:rsidRPr="00484AE5">
        <w:t>RAN1 to discuss how to take into account satellite movement during DL signal propagation from satellite to UE when defining the UE-specific TA.</w:t>
      </w:r>
      <w:bookmarkEnd w:id="8"/>
    </w:p>
    <w:p w14:paraId="48FC1BAF" w14:textId="4E6A7DFC" w:rsidR="003665DE" w:rsidRDefault="003665DE" w:rsidP="002C274B">
      <w:pPr>
        <w:keepNext/>
        <w:jc w:val="both"/>
        <w:rPr>
          <w:rFonts w:ascii="Arial" w:hAnsi="Arial" w:cs="Arial"/>
        </w:rPr>
      </w:pPr>
    </w:p>
    <w:p w14:paraId="467C954C" w14:textId="09C92812" w:rsidR="00B7108D" w:rsidRDefault="00B7108D" w:rsidP="00CF7F25">
      <w:pPr>
        <w:keepNext/>
        <w:jc w:val="center"/>
        <w:rPr>
          <w:rFonts w:ascii="Arial" w:hAnsi="Arial" w:cs="Arial"/>
        </w:rPr>
      </w:pPr>
      <w:r>
        <w:rPr>
          <w:rFonts w:ascii="Arial" w:hAnsi="Arial" w:cs="Arial"/>
          <w:noProof/>
        </w:rPr>
        <w:drawing>
          <wp:inline distT="0" distB="0" distL="0" distR="0" wp14:anchorId="0513028D" wp14:editId="6475149D">
            <wp:extent cx="3600000" cy="2674800"/>
            <wp:effectExtent l="0" t="0" r="635"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745B555C" w14:textId="3219609A" w:rsidR="007450E8" w:rsidRDefault="007450E8" w:rsidP="007450E8">
      <w:pPr>
        <w:pStyle w:val="Caption"/>
        <w:jc w:val="center"/>
      </w:pPr>
      <w:bookmarkStart w:id="9" w:name="_Ref67664147"/>
      <w:r>
        <w:t xml:space="preserve">Figure </w:t>
      </w:r>
      <w:fldSimple w:instr=" SEQ Figure \* ARABIC ">
        <w:r w:rsidR="00AC67E8">
          <w:rPr>
            <w:noProof/>
          </w:rPr>
          <w:t>2</w:t>
        </w:r>
      </w:fldSimple>
      <w:bookmarkEnd w:id="9"/>
      <w:r>
        <w:t>: Max DL service link delay estimation error for different approximative calculation methods.</w:t>
      </w:r>
    </w:p>
    <w:p w14:paraId="0C86C66C" w14:textId="40F1BA9C" w:rsidR="00776335" w:rsidRDefault="001974B4" w:rsidP="005C69A4">
      <w:pPr>
        <w:pStyle w:val="Heading2"/>
      </w:pPr>
      <w:r>
        <w:t xml:space="preserve">UL service </w:t>
      </w:r>
      <w:r w:rsidR="00776335">
        <w:t>link delay</w:t>
      </w:r>
    </w:p>
    <w:p w14:paraId="229761DC" w14:textId="6ED23E0D" w:rsidR="00776335" w:rsidRPr="005558C8" w:rsidRDefault="00600693" w:rsidP="004178F2">
      <w:pPr>
        <w:jc w:val="both"/>
        <w:rPr>
          <w:rFonts w:ascii="Arial" w:hAnsi="Arial" w:cs="Arial"/>
        </w:rPr>
      </w:pPr>
      <w:r w:rsidRPr="005558C8">
        <w:rPr>
          <w:rFonts w:ascii="Arial" w:hAnsi="Arial" w:cs="Arial"/>
        </w:rPr>
        <w:t xml:space="preserve">Similar </w:t>
      </w:r>
      <w:r w:rsidR="002C274B" w:rsidRPr="005558C8">
        <w:rPr>
          <w:rFonts w:ascii="Arial" w:hAnsi="Arial" w:cs="Arial"/>
        </w:rPr>
        <w:t>calculations</w:t>
      </w:r>
      <w:r w:rsidRPr="005558C8">
        <w:rPr>
          <w:rFonts w:ascii="Arial" w:hAnsi="Arial" w:cs="Arial"/>
        </w:rPr>
        <w:t xml:space="preserve"> can be made when </w:t>
      </w:r>
      <w:r w:rsidR="002C274B" w:rsidRPr="005558C8">
        <w:rPr>
          <w:rFonts w:ascii="Arial" w:hAnsi="Arial" w:cs="Arial"/>
        </w:rPr>
        <w:t>determining</w:t>
      </w:r>
      <w:r w:rsidRPr="005558C8">
        <w:rPr>
          <w:rFonts w:ascii="Arial" w:hAnsi="Arial" w:cs="Arial"/>
        </w:rPr>
        <w:t xml:space="preserve"> the other contributions to the</w:t>
      </w:r>
      <w:r w:rsidR="002C274B" w:rsidRPr="005558C8">
        <w:rPr>
          <w:rFonts w:ascii="Arial" w:hAnsi="Arial" w:cs="Arial"/>
        </w:rPr>
        <w:t xml:space="preserve"> TA. </w:t>
      </w:r>
      <w:r w:rsidR="004178F2" w:rsidRPr="005558C8">
        <w:rPr>
          <w:rFonts w:ascii="Arial" w:hAnsi="Arial" w:cs="Arial"/>
        </w:rPr>
        <w:t xml:space="preserve">From the UE perspective, the UL service link delay must also be determined before the UE can transmit. The UE will then target a particular UL slot at the gNB receiver (based on UL grant, etc.), i.e., the desired reception time at the gNB </w:t>
      </w:r>
      <w:r w:rsidR="00D85036" w:rsidRPr="005558C8">
        <w:rPr>
          <w:rFonts w:ascii="Arial" w:hAnsi="Arial" w:cs="Arial"/>
        </w:rPr>
        <w:t>(</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00D85036" w:rsidRPr="005558C8">
        <w:rPr>
          <w:rFonts w:ascii="Arial" w:hAnsi="Arial" w:cs="Arial"/>
        </w:rPr>
        <w:t xml:space="preserve"> in </w:t>
      </w:r>
      <w:r w:rsidR="00D85036" w:rsidRPr="005558C8">
        <w:rPr>
          <w:rFonts w:ascii="Arial" w:hAnsi="Arial" w:cs="Arial"/>
        </w:rPr>
        <w:fldChar w:fldCharType="begin"/>
      </w:r>
      <w:r w:rsidR="00D85036" w:rsidRPr="005558C8">
        <w:rPr>
          <w:rFonts w:ascii="Arial" w:hAnsi="Arial" w:cs="Arial"/>
        </w:rPr>
        <w:instrText xml:space="preserve"> REF _Ref67605754 \h </w:instrText>
      </w:r>
      <w:r w:rsidR="00D85036">
        <w:rPr>
          <w:rFonts w:ascii="Arial" w:hAnsi="Arial" w:cs="Arial"/>
        </w:rPr>
        <w:instrText xml:space="preserve"> \* MERGEFORMAT </w:instrText>
      </w:r>
      <w:r w:rsidR="00D85036" w:rsidRPr="005558C8">
        <w:rPr>
          <w:rFonts w:ascii="Arial" w:hAnsi="Arial" w:cs="Arial"/>
        </w:rPr>
      </w:r>
      <w:r w:rsidR="00D85036" w:rsidRPr="005558C8">
        <w:rPr>
          <w:rFonts w:ascii="Arial" w:hAnsi="Arial" w:cs="Arial"/>
        </w:rPr>
        <w:fldChar w:fldCharType="separate"/>
      </w:r>
      <w:r w:rsidR="00AC67E8" w:rsidRPr="00AC67E8">
        <w:rPr>
          <w:rFonts w:ascii="Arial" w:hAnsi="Arial" w:cs="Arial"/>
        </w:rPr>
        <w:t xml:space="preserve">Figure </w:t>
      </w:r>
      <w:r w:rsidR="00AC67E8" w:rsidRPr="00AC67E8">
        <w:rPr>
          <w:rFonts w:ascii="Arial" w:hAnsi="Arial" w:cs="Arial"/>
          <w:noProof/>
        </w:rPr>
        <w:t>1</w:t>
      </w:r>
      <w:r w:rsidR="00D85036" w:rsidRPr="005558C8">
        <w:rPr>
          <w:rFonts w:ascii="Arial" w:hAnsi="Arial" w:cs="Arial"/>
        </w:rPr>
        <w:fldChar w:fldCharType="end"/>
      </w:r>
      <w:r w:rsidR="00D85036" w:rsidRPr="005558C8">
        <w:rPr>
          <w:rFonts w:ascii="Arial" w:hAnsi="Arial" w:cs="Arial"/>
        </w:rPr>
        <w:t xml:space="preserve">) </w:t>
      </w:r>
      <w:r w:rsidR="004178F2" w:rsidRPr="005558C8">
        <w:rPr>
          <w:rFonts w:ascii="Arial" w:hAnsi="Arial" w:cs="Arial"/>
        </w:rPr>
        <w:t>is known</w:t>
      </w:r>
      <w:r w:rsidR="00D85036" w:rsidRPr="005558C8">
        <w:rPr>
          <w:rFonts w:ascii="Arial" w:hAnsi="Arial" w:cs="Arial"/>
        </w:rPr>
        <w:t>. Based on this and on signaled common TA from the network, the UE can calculate the desired reception time at the satellite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oMath>
      <w:r w:rsidR="00D85036" w:rsidRPr="005558C8">
        <w:rPr>
          <w:rFonts w:ascii="Arial" w:hAnsi="Arial" w:cs="Arial"/>
        </w:rPr>
        <w:t xml:space="preserve"> in </w:t>
      </w:r>
      <w:r w:rsidR="00D85036" w:rsidRPr="005558C8">
        <w:rPr>
          <w:rFonts w:ascii="Arial" w:hAnsi="Arial" w:cs="Arial"/>
        </w:rPr>
        <w:fldChar w:fldCharType="begin"/>
      </w:r>
      <w:r w:rsidR="00D85036" w:rsidRPr="005558C8">
        <w:rPr>
          <w:rFonts w:ascii="Arial" w:hAnsi="Arial" w:cs="Arial"/>
        </w:rPr>
        <w:instrText xml:space="preserve"> REF _Ref67605754 \h </w:instrText>
      </w:r>
      <w:r w:rsidR="00D85036">
        <w:rPr>
          <w:rFonts w:ascii="Arial" w:hAnsi="Arial" w:cs="Arial"/>
        </w:rPr>
        <w:instrText xml:space="preserve"> \* MERGEFORMAT </w:instrText>
      </w:r>
      <w:r w:rsidR="00D85036" w:rsidRPr="005558C8">
        <w:rPr>
          <w:rFonts w:ascii="Arial" w:hAnsi="Arial" w:cs="Arial"/>
        </w:rPr>
      </w:r>
      <w:r w:rsidR="00D85036" w:rsidRPr="005558C8">
        <w:rPr>
          <w:rFonts w:ascii="Arial" w:hAnsi="Arial" w:cs="Arial"/>
        </w:rPr>
        <w:fldChar w:fldCharType="separate"/>
      </w:r>
      <w:r w:rsidR="00AC67E8" w:rsidRPr="00AC67E8">
        <w:rPr>
          <w:rFonts w:ascii="Arial" w:hAnsi="Arial" w:cs="Arial"/>
        </w:rPr>
        <w:t xml:space="preserve">Figure </w:t>
      </w:r>
      <w:r w:rsidR="00AC67E8" w:rsidRPr="00AC67E8">
        <w:rPr>
          <w:rFonts w:ascii="Arial" w:hAnsi="Arial" w:cs="Arial"/>
          <w:noProof/>
        </w:rPr>
        <w:t>1</w:t>
      </w:r>
      <w:r w:rsidR="00D85036" w:rsidRPr="005558C8">
        <w:rPr>
          <w:rFonts w:ascii="Arial" w:hAnsi="Arial" w:cs="Arial"/>
        </w:rPr>
        <w:fldChar w:fldCharType="end"/>
      </w:r>
      <w:r w:rsidR="00D85036" w:rsidRPr="005558C8">
        <w:rPr>
          <w:rFonts w:ascii="Arial" w:hAnsi="Arial" w:cs="Arial"/>
        </w:rPr>
        <w:t>), and further the required transmission time from the UE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oMath>
      <w:r w:rsidR="00D85036" w:rsidRPr="005558C8">
        <w:rPr>
          <w:rFonts w:ascii="Arial" w:hAnsi="Arial" w:cs="Arial"/>
        </w:rPr>
        <w:t xml:space="preserve"> in </w:t>
      </w:r>
      <w:r w:rsidR="00D85036" w:rsidRPr="005558C8">
        <w:rPr>
          <w:rFonts w:ascii="Arial" w:hAnsi="Arial" w:cs="Arial"/>
        </w:rPr>
        <w:fldChar w:fldCharType="begin"/>
      </w:r>
      <w:r w:rsidR="00D85036" w:rsidRPr="005558C8">
        <w:rPr>
          <w:rFonts w:ascii="Arial" w:hAnsi="Arial" w:cs="Arial"/>
        </w:rPr>
        <w:instrText xml:space="preserve"> REF _Ref67605754 \h </w:instrText>
      </w:r>
      <w:r w:rsidR="00D85036">
        <w:rPr>
          <w:rFonts w:ascii="Arial" w:hAnsi="Arial" w:cs="Arial"/>
        </w:rPr>
        <w:instrText xml:space="preserve"> \* MERGEFORMAT </w:instrText>
      </w:r>
      <w:r w:rsidR="00D85036" w:rsidRPr="005558C8">
        <w:rPr>
          <w:rFonts w:ascii="Arial" w:hAnsi="Arial" w:cs="Arial"/>
        </w:rPr>
      </w:r>
      <w:r w:rsidR="00D85036" w:rsidRPr="005558C8">
        <w:rPr>
          <w:rFonts w:ascii="Arial" w:hAnsi="Arial" w:cs="Arial"/>
        </w:rPr>
        <w:fldChar w:fldCharType="separate"/>
      </w:r>
      <w:r w:rsidR="00AC67E8" w:rsidRPr="00AC67E8">
        <w:rPr>
          <w:rFonts w:ascii="Arial" w:hAnsi="Arial" w:cs="Arial"/>
        </w:rPr>
        <w:t xml:space="preserve">Figure </w:t>
      </w:r>
      <w:r w:rsidR="00AC67E8" w:rsidRPr="00AC67E8">
        <w:rPr>
          <w:rFonts w:ascii="Arial" w:hAnsi="Arial" w:cs="Arial"/>
          <w:noProof/>
        </w:rPr>
        <w:t>1</w:t>
      </w:r>
      <w:r w:rsidR="00D85036" w:rsidRPr="005558C8">
        <w:rPr>
          <w:rFonts w:ascii="Arial" w:hAnsi="Arial" w:cs="Arial"/>
        </w:rPr>
        <w:fldChar w:fldCharType="end"/>
      </w:r>
      <w:r w:rsidR="00D85036" w:rsidRPr="005558C8">
        <w:rPr>
          <w:rFonts w:ascii="Arial" w:hAnsi="Arial" w:cs="Arial"/>
        </w:rPr>
        <w:t>). Therefore, the UL service link delay will be the solution to the following equation:</w:t>
      </w:r>
    </w:p>
    <w:bookmarkStart w:id="10" w:name="_Hlk67929245"/>
    <w:p w14:paraId="222168E8" w14:textId="0A719B48" w:rsidR="00D85036" w:rsidRPr="00D85036" w:rsidRDefault="000122F7" w:rsidP="00D85036">
      <w:pPr>
        <w:ind w:left="567"/>
        <w:jc w:val="both"/>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e>
              </m:d>
            </m:e>
          </m:d>
        </m:oMath>
      </m:oMathPara>
      <w:bookmarkEnd w:id="10"/>
    </w:p>
    <w:p w14:paraId="56481DF6" w14:textId="73790D5C" w:rsidR="005558C8" w:rsidRDefault="00D85036" w:rsidP="00E10AA8">
      <w:pPr>
        <w:jc w:val="both"/>
        <w:rPr>
          <w:rFonts w:ascii="Arial" w:hAnsi="Arial" w:cs="Arial"/>
        </w:rPr>
      </w:pPr>
      <w:r w:rsidRPr="005558C8">
        <w:rPr>
          <w:rFonts w:ascii="Arial" w:hAnsi="Arial" w:cs="Arial"/>
        </w:rPr>
        <w:t xml:space="preserve">In this equation it is only the UE position that depends on the delay, and since the UE speed is relatively low (even when considering the </w:t>
      </w:r>
      <w:r w:rsidR="005558C8">
        <w:rPr>
          <w:rFonts w:ascii="Arial" w:hAnsi="Arial" w:cs="Arial"/>
        </w:rPr>
        <w:t xml:space="preserve">impact of </w:t>
      </w:r>
      <w:r w:rsidRPr="005558C8">
        <w:rPr>
          <w:rFonts w:ascii="Arial" w:hAnsi="Arial" w:cs="Arial"/>
        </w:rPr>
        <w:t>Earth rotation)</w:t>
      </w:r>
      <w:r w:rsidR="005558C8">
        <w:rPr>
          <w:rFonts w:ascii="Arial" w:hAnsi="Arial" w:cs="Arial"/>
        </w:rPr>
        <w:t>, it can probably be ignored</w:t>
      </w:r>
      <w:r w:rsidR="00E10AA8">
        <w:rPr>
          <w:rFonts w:ascii="Arial" w:hAnsi="Arial" w:cs="Arial"/>
        </w:rPr>
        <w:t xml:space="preserve"> in practice.</w:t>
      </w:r>
    </w:p>
    <w:p w14:paraId="26352A16" w14:textId="77777777" w:rsidR="00484AE5" w:rsidRPr="00484AE5" w:rsidRDefault="00484AE5" w:rsidP="00484AE5">
      <w:pPr>
        <w:pStyle w:val="Proposal"/>
      </w:pPr>
      <w:bookmarkStart w:id="11" w:name="_Toc79153676"/>
      <w:r w:rsidRPr="00484AE5">
        <w:t>RAN1 to discuss how to take into account satellite movement during UL signal propagation from UE to satellite when defining the UE-specific TA.</w:t>
      </w:r>
      <w:bookmarkEnd w:id="11"/>
    </w:p>
    <w:p w14:paraId="46554A0D" w14:textId="1490BFA0" w:rsidR="001974B4" w:rsidRDefault="001974B4" w:rsidP="005C69A4">
      <w:pPr>
        <w:pStyle w:val="Heading2"/>
      </w:pPr>
      <w:r>
        <w:t>Feeder link delay</w:t>
      </w:r>
    </w:p>
    <w:p w14:paraId="3F33CB18" w14:textId="77777777" w:rsidR="00D74113" w:rsidRDefault="005558C8" w:rsidP="00117811">
      <w:pPr>
        <w:jc w:val="both"/>
        <w:rPr>
          <w:rFonts w:ascii="Arial" w:hAnsi="Arial" w:cs="Arial"/>
        </w:rPr>
      </w:pPr>
      <w:r w:rsidRPr="005558C8">
        <w:rPr>
          <w:rFonts w:ascii="Arial" w:hAnsi="Arial" w:cs="Arial"/>
        </w:rPr>
        <w:t>For the feeder link delay</w:t>
      </w:r>
      <w:r>
        <w:rPr>
          <w:rFonts w:ascii="Arial" w:hAnsi="Arial" w:cs="Arial"/>
        </w:rPr>
        <w:t xml:space="preserve">, </w:t>
      </w:r>
      <w:r w:rsidR="004B0DA1">
        <w:rPr>
          <w:rFonts w:ascii="Arial" w:hAnsi="Arial" w:cs="Arial"/>
        </w:rPr>
        <w:t xml:space="preserve">similar </w:t>
      </w:r>
      <w:r w:rsidR="00541F2F">
        <w:rPr>
          <w:rFonts w:ascii="Arial" w:hAnsi="Arial" w:cs="Arial"/>
        </w:rPr>
        <w:t xml:space="preserve">considerations </w:t>
      </w:r>
      <w:r w:rsidR="004B0DA1">
        <w:rPr>
          <w:rFonts w:ascii="Arial" w:hAnsi="Arial" w:cs="Arial"/>
        </w:rPr>
        <w:t xml:space="preserve">need to be </w:t>
      </w:r>
      <w:r w:rsidR="00541F2F">
        <w:rPr>
          <w:rFonts w:ascii="Arial" w:hAnsi="Arial" w:cs="Arial"/>
        </w:rPr>
        <w:t xml:space="preserve">made </w:t>
      </w:r>
      <w:r w:rsidR="004B0DA1">
        <w:rPr>
          <w:rFonts w:ascii="Arial" w:hAnsi="Arial" w:cs="Arial"/>
        </w:rPr>
        <w:t>by the network.</w:t>
      </w:r>
    </w:p>
    <w:p w14:paraId="73931E0F" w14:textId="70B7EFFE" w:rsidR="00D74113" w:rsidRDefault="00541F2F" w:rsidP="00117811">
      <w:pPr>
        <w:jc w:val="both"/>
        <w:rPr>
          <w:rFonts w:ascii="Arial" w:hAnsi="Arial" w:cs="Arial"/>
        </w:rPr>
      </w:pPr>
      <w:r>
        <w:rPr>
          <w:rFonts w:ascii="Arial" w:hAnsi="Arial" w:cs="Arial"/>
        </w:rPr>
        <w:t xml:space="preserve">For the DL, the UE will first determine the service link delay based on the sync time </w:t>
      </w:r>
      <w:r w:rsidR="00387DF6">
        <w:rPr>
          <w:rFonts w:ascii="Arial" w:hAnsi="Arial" w:cs="Arial"/>
        </w:rPr>
        <w:t>(</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387DF6">
        <w:rPr>
          <w:rFonts w:ascii="Arial" w:hAnsi="Arial" w:cs="Arial"/>
        </w:rPr>
        <w:t xml:space="preserve"> in </w:t>
      </w:r>
      <w:r w:rsidR="00387DF6" w:rsidRPr="005558C8">
        <w:rPr>
          <w:rFonts w:ascii="Arial" w:hAnsi="Arial" w:cs="Arial"/>
        </w:rPr>
        <w:fldChar w:fldCharType="begin"/>
      </w:r>
      <w:r w:rsidR="00387DF6" w:rsidRPr="005558C8">
        <w:rPr>
          <w:rFonts w:ascii="Arial" w:hAnsi="Arial" w:cs="Arial"/>
        </w:rPr>
        <w:instrText xml:space="preserve"> REF _Ref67605754 \h </w:instrText>
      </w:r>
      <w:r w:rsidR="00387DF6">
        <w:rPr>
          <w:rFonts w:ascii="Arial" w:hAnsi="Arial" w:cs="Arial"/>
        </w:rPr>
        <w:instrText xml:space="preserve"> \* MERGEFORMAT </w:instrText>
      </w:r>
      <w:r w:rsidR="00387DF6" w:rsidRPr="005558C8">
        <w:rPr>
          <w:rFonts w:ascii="Arial" w:hAnsi="Arial" w:cs="Arial"/>
        </w:rPr>
      </w:r>
      <w:r w:rsidR="00387DF6" w:rsidRPr="005558C8">
        <w:rPr>
          <w:rFonts w:ascii="Arial" w:hAnsi="Arial" w:cs="Arial"/>
        </w:rPr>
        <w:fldChar w:fldCharType="separate"/>
      </w:r>
      <w:r w:rsidR="00AC67E8" w:rsidRPr="00AC67E8">
        <w:rPr>
          <w:rFonts w:ascii="Arial" w:hAnsi="Arial" w:cs="Arial"/>
        </w:rPr>
        <w:t xml:space="preserve">Figure </w:t>
      </w:r>
      <w:r w:rsidR="00AC67E8" w:rsidRPr="00AC67E8">
        <w:rPr>
          <w:rFonts w:ascii="Arial" w:hAnsi="Arial" w:cs="Arial"/>
          <w:noProof/>
        </w:rPr>
        <w:t>1</w:t>
      </w:r>
      <w:r w:rsidR="00387DF6" w:rsidRPr="005558C8">
        <w:rPr>
          <w:rFonts w:ascii="Arial" w:hAnsi="Arial" w:cs="Arial"/>
        </w:rPr>
        <w:fldChar w:fldCharType="end"/>
      </w:r>
      <w:r w:rsidR="00387DF6">
        <w:rPr>
          <w:rFonts w:ascii="Arial" w:hAnsi="Arial" w:cs="Arial"/>
        </w:rPr>
        <w:t>) a</w:t>
      </w:r>
      <w:r>
        <w:rPr>
          <w:rFonts w:ascii="Arial" w:hAnsi="Arial" w:cs="Arial"/>
        </w:rPr>
        <w:t>s described in</w:t>
      </w:r>
      <w:r w:rsidR="00266072">
        <w:rPr>
          <w:rFonts w:ascii="Arial" w:hAnsi="Arial" w:cs="Arial"/>
        </w:rPr>
        <w:t xml:space="preserve"> section </w:t>
      </w:r>
      <w:r w:rsidR="00266072">
        <w:rPr>
          <w:rFonts w:ascii="Arial" w:hAnsi="Arial" w:cs="Arial"/>
        </w:rPr>
        <w:fldChar w:fldCharType="begin"/>
      </w:r>
      <w:r w:rsidR="00266072">
        <w:rPr>
          <w:rFonts w:ascii="Arial" w:hAnsi="Arial" w:cs="Arial"/>
        </w:rPr>
        <w:instrText xml:space="preserve"> REF _Ref71044990 \r \h </w:instrText>
      </w:r>
      <w:r w:rsidR="00266072">
        <w:rPr>
          <w:rFonts w:ascii="Arial" w:hAnsi="Arial" w:cs="Arial"/>
        </w:rPr>
      </w:r>
      <w:r w:rsidR="00266072">
        <w:rPr>
          <w:rFonts w:ascii="Arial" w:hAnsi="Arial" w:cs="Arial"/>
        </w:rPr>
        <w:fldChar w:fldCharType="separate"/>
      </w:r>
      <w:r w:rsidR="00AC67E8">
        <w:rPr>
          <w:rFonts w:ascii="Arial" w:hAnsi="Arial" w:cs="Arial"/>
        </w:rPr>
        <w:t>2.2</w:t>
      </w:r>
      <w:r w:rsidR="00266072">
        <w:rPr>
          <w:rFonts w:ascii="Arial" w:hAnsi="Arial" w:cs="Arial"/>
        </w:rPr>
        <w:fldChar w:fldCharType="end"/>
      </w:r>
      <w:r>
        <w:rPr>
          <w:rFonts w:ascii="Arial" w:hAnsi="Arial" w:cs="Arial"/>
        </w:rPr>
        <w:t>, after which it can derive the time the DL signal was relayed at the satellite</w:t>
      </w:r>
      <w:r w:rsidR="00387DF6">
        <w:rPr>
          <w:rFonts w:ascii="Arial" w:hAnsi="Arial" w:cs="Arial"/>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oMath>
      <w:r w:rsidR="00387DF6">
        <w:rPr>
          <w:rFonts w:ascii="Arial" w:hAnsi="Arial" w:cs="Arial"/>
        </w:rPr>
        <w:t xml:space="preserve"> in </w:t>
      </w:r>
      <w:r w:rsidR="00387DF6" w:rsidRPr="005558C8">
        <w:rPr>
          <w:rFonts w:ascii="Arial" w:hAnsi="Arial" w:cs="Arial"/>
        </w:rPr>
        <w:fldChar w:fldCharType="begin"/>
      </w:r>
      <w:r w:rsidR="00387DF6" w:rsidRPr="005558C8">
        <w:rPr>
          <w:rFonts w:ascii="Arial" w:hAnsi="Arial" w:cs="Arial"/>
        </w:rPr>
        <w:instrText xml:space="preserve"> REF _Ref67605754 \h </w:instrText>
      </w:r>
      <w:r w:rsidR="00387DF6">
        <w:rPr>
          <w:rFonts w:ascii="Arial" w:hAnsi="Arial" w:cs="Arial"/>
        </w:rPr>
        <w:instrText xml:space="preserve"> \* MERGEFORMAT </w:instrText>
      </w:r>
      <w:r w:rsidR="00387DF6" w:rsidRPr="005558C8">
        <w:rPr>
          <w:rFonts w:ascii="Arial" w:hAnsi="Arial" w:cs="Arial"/>
        </w:rPr>
      </w:r>
      <w:r w:rsidR="00387DF6" w:rsidRPr="005558C8">
        <w:rPr>
          <w:rFonts w:ascii="Arial" w:hAnsi="Arial" w:cs="Arial"/>
        </w:rPr>
        <w:fldChar w:fldCharType="separate"/>
      </w:r>
      <w:r w:rsidR="00AC67E8" w:rsidRPr="00AC67E8">
        <w:rPr>
          <w:rFonts w:ascii="Arial" w:hAnsi="Arial" w:cs="Arial"/>
        </w:rPr>
        <w:t xml:space="preserve">Figure </w:t>
      </w:r>
      <w:r w:rsidR="00AC67E8" w:rsidRPr="00AC67E8">
        <w:rPr>
          <w:rFonts w:ascii="Arial" w:hAnsi="Arial" w:cs="Arial"/>
          <w:noProof/>
        </w:rPr>
        <w:t>1</w:t>
      </w:r>
      <w:r w:rsidR="00387DF6" w:rsidRPr="005558C8">
        <w:rPr>
          <w:rFonts w:ascii="Arial" w:hAnsi="Arial" w:cs="Arial"/>
        </w:rPr>
        <w:fldChar w:fldCharType="end"/>
      </w:r>
      <w:r w:rsidR="00387DF6">
        <w:rPr>
          <w:rFonts w:ascii="Arial" w:hAnsi="Arial" w:cs="Arial"/>
        </w:rPr>
        <w:t>)</w:t>
      </w:r>
      <w:r>
        <w:rPr>
          <w:rFonts w:ascii="Arial" w:hAnsi="Arial" w:cs="Arial"/>
        </w:rPr>
        <w:t xml:space="preserve">. </w:t>
      </w:r>
      <w:r w:rsidR="001974B4">
        <w:rPr>
          <w:rFonts w:ascii="Arial" w:hAnsi="Arial" w:cs="Arial"/>
        </w:rPr>
        <w:t xml:space="preserve">Thus, the network needs to provide the UE with </w:t>
      </w:r>
      <w:r w:rsidR="00563EB8">
        <w:rPr>
          <w:rFonts w:ascii="Arial" w:hAnsi="Arial" w:cs="Arial"/>
        </w:rPr>
        <w:t xml:space="preserve">an expression for the </w:t>
      </w:r>
      <w:r w:rsidR="001974B4">
        <w:rPr>
          <w:rFonts w:ascii="Arial" w:hAnsi="Arial" w:cs="Arial"/>
        </w:rPr>
        <w:t xml:space="preserve">DL feeder link delay </w:t>
      </w:r>
      <w:r w:rsidR="00563EB8">
        <w:rPr>
          <w:rFonts w:ascii="Arial" w:hAnsi="Arial" w:cs="Arial"/>
        </w:rPr>
        <w:t>that is a function of</w:t>
      </w:r>
      <w:r w:rsidR="001974B4">
        <w:rPr>
          <w:rFonts w:ascii="Arial" w:hAnsi="Arial" w:cs="Arial"/>
        </w:rPr>
        <w:t xml:space="preserve"> the time the DL signal passed the satellite,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oMath>
      <w:r w:rsidR="001974B4">
        <w:rPr>
          <w:rFonts w:ascii="Arial" w:hAnsi="Arial" w:cs="Arial"/>
        </w:rPr>
        <w:t>.</w:t>
      </w:r>
    </w:p>
    <w:p w14:paraId="2A933E20" w14:textId="0FE133C7" w:rsidR="00563EB8" w:rsidRDefault="00387DF6" w:rsidP="00117811">
      <w:pPr>
        <w:jc w:val="both"/>
        <w:rPr>
          <w:rFonts w:ascii="Arial" w:hAnsi="Arial" w:cs="Arial"/>
        </w:rPr>
      </w:pPr>
      <w:r>
        <w:rPr>
          <w:rFonts w:ascii="Arial" w:hAnsi="Arial" w:cs="Arial"/>
        </w:rPr>
        <w:t xml:space="preserve">For the UL, the </w:t>
      </w:r>
      <w:r w:rsidRPr="005558C8">
        <w:rPr>
          <w:rFonts w:ascii="Arial" w:hAnsi="Arial" w:cs="Arial"/>
        </w:rPr>
        <w:t xml:space="preserve">desired reception time at the </w:t>
      </w:r>
      <w:r w:rsidR="00563EB8">
        <w:rPr>
          <w:rFonts w:ascii="Arial" w:hAnsi="Arial" w:cs="Arial"/>
        </w:rPr>
        <w:t>GW/</w:t>
      </w:r>
      <w:r w:rsidRPr="005558C8">
        <w:rPr>
          <w:rFonts w:ascii="Arial" w:hAnsi="Arial" w:cs="Arial"/>
        </w:rPr>
        <w:t>gNB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Pr="005558C8">
        <w:rPr>
          <w:rFonts w:ascii="Arial" w:hAnsi="Arial" w:cs="Arial"/>
        </w:rPr>
        <w:t xml:space="preserve"> in </w:t>
      </w:r>
      <w:r w:rsidRPr="005558C8">
        <w:rPr>
          <w:rFonts w:ascii="Arial" w:hAnsi="Arial" w:cs="Arial"/>
        </w:rPr>
        <w:fldChar w:fldCharType="begin"/>
      </w:r>
      <w:r w:rsidRPr="005558C8">
        <w:rPr>
          <w:rFonts w:ascii="Arial" w:hAnsi="Arial" w:cs="Arial"/>
        </w:rPr>
        <w:instrText xml:space="preserve"> REF _Ref67605754 \h </w:instrText>
      </w:r>
      <w:r>
        <w:rPr>
          <w:rFonts w:ascii="Arial" w:hAnsi="Arial" w:cs="Arial"/>
        </w:rPr>
        <w:instrText xml:space="preserve"> \* MERGEFORMAT </w:instrText>
      </w:r>
      <w:r w:rsidRPr="005558C8">
        <w:rPr>
          <w:rFonts w:ascii="Arial" w:hAnsi="Arial" w:cs="Arial"/>
        </w:rPr>
      </w:r>
      <w:r w:rsidRPr="005558C8">
        <w:rPr>
          <w:rFonts w:ascii="Arial" w:hAnsi="Arial" w:cs="Arial"/>
        </w:rPr>
        <w:fldChar w:fldCharType="separate"/>
      </w:r>
      <w:r w:rsidR="00AC67E8" w:rsidRPr="00AC67E8">
        <w:rPr>
          <w:rFonts w:ascii="Arial" w:hAnsi="Arial" w:cs="Arial"/>
        </w:rPr>
        <w:t xml:space="preserve">Figure </w:t>
      </w:r>
      <w:r w:rsidR="00AC67E8" w:rsidRPr="00AC67E8">
        <w:rPr>
          <w:rFonts w:ascii="Arial" w:hAnsi="Arial" w:cs="Arial"/>
          <w:noProof/>
        </w:rPr>
        <w:t>1</w:t>
      </w:r>
      <w:r w:rsidRPr="005558C8">
        <w:rPr>
          <w:rFonts w:ascii="Arial" w:hAnsi="Arial" w:cs="Arial"/>
        </w:rPr>
        <w:fldChar w:fldCharType="end"/>
      </w:r>
      <w:r w:rsidRPr="005558C8">
        <w:rPr>
          <w:rFonts w:ascii="Arial" w:hAnsi="Arial" w:cs="Arial"/>
        </w:rPr>
        <w:t>)</w:t>
      </w:r>
      <w:r w:rsidR="00117811">
        <w:rPr>
          <w:rFonts w:ascii="Arial" w:hAnsi="Arial" w:cs="Arial"/>
        </w:rPr>
        <w:t xml:space="preserve"> is known to the UE</w:t>
      </w:r>
      <w:r>
        <w:rPr>
          <w:rFonts w:ascii="Arial" w:hAnsi="Arial" w:cs="Arial"/>
        </w:rPr>
        <w:t>. To determine the UL feeder link delay</w:t>
      </w:r>
      <w:r w:rsidR="00563EB8">
        <w:rPr>
          <w:rFonts w:ascii="Arial" w:hAnsi="Arial" w:cs="Arial"/>
        </w:rPr>
        <w:t xml:space="preserve"> for the signal received by the GW/gNB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Pr>
          <w:rFonts w:ascii="Arial" w:hAnsi="Arial" w:cs="Arial"/>
        </w:rPr>
        <w:t xml:space="preserve">, </w:t>
      </w:r>
      <w:r w:rsidR="00563EB8">
        <w:rPr>
          <w:rFonts w:ascii="Arial" w:hAnsi="Arial" w:cs="Arial"/>
        </w:rPr>
        <w:t xml:space="preserve">the UE </w:t>
      </w:r>
      <w:r>
        <w:rPr>
          <w:rFonts w:ascii="Arial" w:hAnsi="Arial" w:cs="Arial"/>
        </w:rPr>
        <w:t xml:space="preserve">needs </w:t>
      </w:r>
      <w:r w:rsidR="00563EB8">
        <w:rPr>
          <w:rFonts w:ascii="Arial" w:hAnsi="Arial" w:cs="Arial"/>
        </w:rPr>
        <w:t xml:space="preserve">to be provided with an expression for the the UL feeder link delay </w:t>
      </w:r>
      <w:r w:rsidR="00117811">
        <w:rPr>
          <w:rFonts w:ascii="Arial" w:hAnsi="Arial" w:cs="Arial"/>
        </w:rPr>
        <w:t xml:space="preserve">that is a function of the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00117811">
        <w:rPr>
          <w:rFonts w:ascii="Arial" w:hAnsi="Arial" w:cs="Arial"/>
        </w:rPr>
        <w:t>.</w:t>
      </w:r>
    </w:p>
    <w:p w14:paraId="540DA6D0" w14:textId="7EC6873A" w:rsidR="00563EB8" w:rsidRDefault="00D74113" w:rsidP="00563EB8">
      <w:pPr>
        <w:jc w:val="both"/>
        <w:rPr>
          <w:rFonts w:ascii="Arial" w:hAnsi="Arial" w:cs="Arial"/>
        </w:rPr>
      </w:pPr>
      <w:r>
        <w:rPr>
          <w:rFonts w:ascii="Arial" w:hAnsi="Arial" w:cs="Arial"/>
        </w:rPr>
        <w:t>It has been proposed to characterize the feeder link delay using a common TA base value and a common TA drift rate, i.e., as a line</w:t>
      </w:r>
      <w:r w:rsidR="004F177F">
        <w:rPr>
          <w:rFonts w:ascii="Arial" w:hAnsi="Arial" w:cs="Arial"/>
        </w:rPr>
        <w:t>ar approximation</w:t>
      </w:r>
      <w:r>
        <w:rPr>
          <w:rFonts w:ascii="Arial" w:hAnsi="Arial" w:cs="Arial"/>
        </w:rPr>
        <w:t xml:space="preserve">. </w:t>
      </w:r>
      <w:r w:rsidR="00117811">
        <w:rPr>
          <w:rFonts w:ascii="Arial" w:hAnsi="Arial" w:cs="Arial"/>
        </w:rPr>
        <w:t>Looking at t</w:t>
      </w:r>
      <w:r w:rsidR="00563EB8">
        <w:rPr>
          <w:rFonts w:ascii="Arial" w:hAnsi="Arial" w:cs="Arial"/>
        </w:rPr>
        <w:t>he equation</w:t>
      </w:r>
      <w:r w:rsidR="00117811">
        <w:rPr>
          <w:rFonts w:ascii="Arial" w:hAnsi="Arial" w:cs="Arial"/>
        </w:rPr>
        <w:t>s</w:t>
      </w:r>
      <w:r w:rsidR="00563EB8">
        <w:rPr>
          <w:rFonts w:ascii="Arial" w:hAnsi="Arial" w:cs="Arial"/>
        </w:rPr>
        <w:t xml:space="preserve"> for calculating the DL </w:t>
      </w:r>
      <w:r w:rsidR="00117811">
        <w:rPr>
          <w:rFonts w:ascii="Arial" w:hAnsi="Arial" w:cs="Arial"/>
        </w:rPr>
        <w:t xml:space="preserve">and UL </w:t>
      </w:r>
      <w:r w:rsidR="00563EB8">
        <w:rPr>
          <w:rFonts w:ascii="Arial" w:hAnsi="Arial" w:cs="Arial"/>
        </w:rPr>
        <w:t>feeder link delay</w:t>
      </w:r>
      <w:r w:rsidR="00117811">
        <w:rPr>
          <w:rFonts w:ascii="Arial" w:hAnsi="Arial" w:cs="Arial"/>
        </w:rPr>
        <w:t>s,</w:t>
      </w:r>
    </w:p>
    <w:p w14:paraId="2AC55042" w14:textId="77777777" w:rsidR="00563EB8" w:rsidRPr="001974B4" w:rsidRDefault="000122F7" w:rsidP="00563EB8">
      <w:pPr>
        <w:ind w:left="567"/>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e>
              </m:d>
            </m:e>
          </m:d>
        </m:oMath>
      </m:oMathPara>
    </w:p>
    <w:p w14:paraId="24667F73" w14:textId="63B91B28" w:rsidR="00387DF6" w:rsidRPr="00563EB8" w:rsidRDefault="000122F7" w:rsidP="00387DF6">
      <w:pPr>
        <w:ind w:left="567"/>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e>
              </m:d>
            </m:e>
          </m:d>
        </m:oMath>
      </m:oMathPara>
    </w:p>
    <w:p w14:paraId="4F53C2B8" w14:textId="621A5E0C" w:rsidR="00563EB8" w:rsidRDefault="00117811" w:rsidP="00117811">
      <w:pPr>
        <w:jc w:val="both"/>
        <w:rPr>
          <w:rFonts w:ascii="Arial" w:hAnsi="Arial" w:cs="Arial"/>
        </w:rPr>
      </w:pPr>
      <w:r>
        <w:rPr>
          <w:rFonts w:ascii="Arial" w:hAnsi="Arial" w:cs="Arial"/>
        </w:rPr>
        <w:t xml:space="preserve">it can be noted </w:t>
      </w:r>
      <w:r w:rsidR="00563EB8">
        <w:rPr>
          <w:rFonts w:ascii="Arial" w:hAnsi="Arial" w:cs="Arial"/>
        </w:rPr>
        <w:t>that the expressions are not the same</w:t>
      </w:r>
      <w:r>
        <w:rPr>
          <w:rFonts w:ascii="Arial" w:hAnsi="Arial" w:cs="Arial"/>
        </w:rPr>
        <w:t xml:space="preserve"> (even if disregarding the different variable names)</w:t>
      </w:r>
      <w:r w:rsidR="00D74113">
        <w:rPr>
          <w:rFonts w:ascii="Arial" w:hAnsi="Arial" w:cs="Arial"/>
        </w:rPr>
        <w:t xml:space="preserve"> since in the first case, the time of transmission is before the time of reception, and vice versa in the second case</w:t>
      </w:r>
      <w:r w:rsidR="00563EB8">
        <w:rPr>
          <w:rFonts w:ascii="Arial" w:hAnsi="Arial" w:cs="Arial"/>
        </w:rPr>
        <w:t xml:space="preserve">. </w:t>
      </w:r>
      <w:r>
        <w:rPr>
          <w:rFonts w:ascii="Arial" w:hAnsi="Arial" w:cs="Arial"/>
        </w:rPr>
        <w:t>This implies that</w:t>
      </w:r>
      <w:r w:rsidR="00D74113">
        <w:rPr>
          <w:rFonts w:ascii="Arial" w:hAnsi="Arial" w:cs="Arial"/>
        </w:rPr>
        <w:t>,</w:t>
      </w:r>
      <w:r>
        <w:rPr>
          <w:rFonts w:ascii="Arial" w:hAnsi="Arial" w:cs="Arial"/>
        </w:rPr>
        <w:t xml:space="preserve"> </w:t>
      </w:r>
      <w:r w:rsidR="00DD01BE">
        <w:rPr>
          <w:rFonts w:ascii="Arial" w:hAnsi="Arial" w:cs="Arial"/>
        </w:rPr>
        <w:t xml:space="preserve">to be accurate, </w:t>
      </w:r>
      <w:r>
        <w:rPr>
          <w:rFonts w:ascii="Arial" w:hAnsi="Arial" w:cs="Arial"/>
        </w:rPr>
        <w:t xml:space="preserve">it would be necessary to broadcast </w:t>
      </w:r>
      <w:r w:rsidR="00DD01BE">
        <w:rPr>
          <w:rFonts w:ascii="Arial" w:hAnsi="Arial" w:cs="Arial"/>
        </w:rPr>
        <w:t xml:space="preserve">separate </w:t>
      </w:r>
      <w:r w:rsidR="006E43D4">
        <w:rPr>
          <w:rFonts w:ascii="Arial" w:hAnsi="Arial" w:cs="Arial"/>
        </w:rPr>
        <w:t>expressions</w:t>
      </w:r>
      <w:r w:rsidR="00D74113">
        <w:rPr>
          <w:rFonts w:ascii="Arial" w:hAnsi="Arial" w:cs="Arial"/>
        </w:rPr>
        <w:t xml:space="preserve"> for common TA</w:t>
      </w:r>
      <w:r>
        <w:rPr>
          <w:rFonts w:ascii="Arial" w:hAnsi="Arial" w:cs="Arial"/>
        </w:rPr>
        <w:t xml:space="preserve"> for DL and UL. </w:t>
      </w:r>
      <w:r w:rsidR="00563EB8">
        <w:rPr>
          <w:rFonts w:ascii="Arial" w:hAnsi="Arial" w:cs="Arial"/>
        </w:rPr>
        <w:t xml:space="preserve">Since </w:t>
      </w:r>
      <w:r>
        <w:rPr>
          <w:rFonts w:ascii="Arial" w:hAnsi="Arial" w:cs="Arial"/>
        </w:rPr>
        <w:t>this</w:t>
      </w:r>
      <w:r w:rsidR="00563EB8">
        <w:rPr>
          <w:rFonts w:ascii="Arial" w:hAnsi="Arial" w:cs="Arial"/>
        </w:rPr>
        <w:t xml:space="preserve"> is undesirable</w:t>
      </w:r>
      <w:r w:rsidR="00DD01BE">
        <w:rPr>
          <w:rFonts w:ascii="Arial" w:hAnsi="Arial" w:cs="Arial"/>
        </w:rPr>
        <w:t xml:space="preserve">, it is </w:t>
      </w:r>
      <w:r w:rsidR="00D4322C">
        <w:rPr>
          <w:rFonts w:ascii="Arial" w:hAnsi="Arial" w:cs="Arial"/>
        </w:rPr>
        <w:t>necessary</w:t>
      </w:r>
      <w:r w:rsidR="00DD01BE">
        <w:rPr>
          <w:rFonts w:ascii="Arial" w:hAnsi="Arial" w:cs="Arial"/>
        </w:rPr>
        <w:t xml:space="preserve"> to </w:t>
      </w:r>
      <w:r w:rsidR="00D4322C">
        <w:rPr>
          <w:rFonts w:ascii="Arial" w:hAnsi="Arial" w:cs="Arial"/>
        </w:rPr>
        <w:t xml:space="preserve">use </w:t>
      </w:r>
      <w:r w:rsidR="006E43D4">
        <w:rPr>
          <w:rFonts w:ascii="Arial" w:hAnsi="Arial" w:cs="Arial"/>
        </w:rPr>
        <w:t>an approximative expression for the (one-way) feeder link delay</w:t>
      </w:r>
      <w:r w:rsidR="0019703D">
        <w:rPr>
          <w:rFonts w:ascii="Arial" w:hAnsi="Arial" w:cs="Arial"/>
        </w:rPr>
        <w:t>, disregarding the node movement from transmission to reception time:</w:t>
      </w:r>
    </w:p>
    <w:p w14:paraId="0021BD6C" w14:textId="48206A8B" w:rsidR="006E43D4" w:rsidRPr="006E43D4" w:rsidRDefault="000122F7" w:rsidP="006E43D4">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m:t>
              </m:r>
            </m:sub>
          </m:sSub>
          <m:r>
            <w:rPr>
              <w:rFonts w:ascii="Cambria Math" w:hAnsi="Cambria Math" w:cs="Arial"/>
            </w:rPr>
            <m:t>(t)=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r>
                    <w:rPr>
                      <w:rFonts w:ascii="Cambria Math" w:hAnsi="Cambria Math" w:cs="Arial"/>
                    </w:rPr>
                    <m:t>t</m:t>
                  </m:r>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r>
                    <w:rPr>
                      <w:rFonts w:ascii="Cambria Math" w:hAnsi="Cambria Math" w:cs="Arial"/>
                    </w:rPr>
                    <m:t>t</m:t>
                  </m:r>
                </m:e>
              </m:d>
            </m:e>
          </m:d>
        </m:oMath>
      </m:oMathPara>
    </w:p>
    <w:p w14:paraId="3D7386ED" w14:textId="6BC640E2" w:rsidR="005339CA" w:rsidRDefault="00D4322C" w:rsidP="005339CA">
      <w:pPr>
        <w:jc w:val="both"/>
        <w:rPr>
          <w:rFonts w:ascii="Arial" w:hAnsi="Arial" w:cs="Arial"/>
        </w:rPr>
      </w:pPr>
      <w:r>
        <w:rPr>
          <w:rFonts w:ascii="Arial" w:hAnsi="Arial" w:cs="Arial"/>
        </w:rPr>
        <w:t>To enable compensation for the feeder link delay, t</w:t>
      </w:r>
      <w:r w:rsidR="006E43D4">
        <w:rPr>
          <w:rFonts w:ascii="Arial" w:hAnsi="Arial" w:cs="Arial"/>
        </w:rPr>
        <w:t xml:space="preserve">he network </w:t>
      </w:r>
      <w:r w:rsidR="0019703D">
        <w:rPr>
          <w:rFonts w:ascii="Arial" w:hAnsi="Arial" w:cs="Arial"/>
        </w:rPr>
        <w:t>w</w:t>
      </w:r>
      <w:r>
        <w:rPr>
          <w:rFonts w:ascii="Arial" w:hAnsi="Arial" w:cs="Arial"/>
        </w:rPr>
        <w:t>ould</w:t>
      </w:r>
      <w:r w:rsidR="0019703D">
        <w:rPr>
          <w:rFonts w:ascii="Arial" w:hAnsi="Arial" w:cs="Arial"/>
        </w:rPr>
        <w:t xml:space="preserve"> then approximate this function with a </w:t>
      </w:r>
      <w:r w:rsidR="004375E4">
        <w:rPr>
          <w:rFonts w:ascii="Arial" w:hAnsi="Arial" w:cs="Arial"/>
        </w:rPr>
        <w:t xml:space="preserve">polynomial </w:t>
      </w:r>
      <w:r w:rsidR="0019703D">
        <w:rPr>
          <w:rFonts w:ascii="Arial" w:hAnsi="Arial" w:cs="Arial"/>
        </w:rPr>
        <w:t>function, characterized by base value</w:t>
      </w:r>
      <w:r w:rsidR="004375E4">
        <w:rPr>
          <w:rFonts w:ascii="Arial" w:hAnsi="Arial" w:cs="Arial"/>
        </w:rPr>
        <w:t xml:space="preserve">, </w:t>
      </w:r>
      <w:r w:rsidR="0019703D">
        <w:rPr>
          <w:rFonts w:ascii="Arial" w:hAnsi="Arial" w:cs="Arial"/>
        </w:rPr>
        <w:t xml:space="preserve">drift rate </w:t>
      </w:r>
      <w:r w:rsidR="004B5ADC">
        <w:rPr>
          <w:rFonts w:ascii="Arial" w:hAnsi="Arial" w:cs="Arial"/>
        </w:rPr>
        <w:t>and drift rate variation</w:t>
      </w:r>
      <w:r w:rsidR="0019703D">
        <w:rPr>
          <w:rFonts w:ascii="Arial" w:hAnsi="Arial" w:cs="Arial"/>
        </w:rPr>
        <w:t xml:space="preserve"> that are broadcast at regular intervals</w:t>
      </w:r>
      <w:r>
        <w:rPr>
          <w:rStyle w:val="FootnoteReference"/>
          <w:rFonts w:ascii="Arial" w:hAnsi="Arial" w:cs="Arial"/>
        </w:rPr>
        <w:footnoteReference w:id="2"/>
      </w:r>
      <w:r w:rsidR="0019703D">
        <w:rPr>
          <w:rFonts w:ascii="Arial" w:hAnsi="Arial" w:cs="Arial"/>
        </w:rPr>
        <w:t>.</w:t>
      </w:r>
    </w:p>
    <w:bookmarkStart w:id="12" w:name="_Hlk68176677"/>
    <w:p w14:paraId="2EF817DE" w14:textId="45C9565B" w:rsidR="0019703D" w:rsidRPr="004872B3" w:rsidRDefault="000122F7" w:rsidP="00947B04">
      <w:pPr>
        <w:ind w:left="567"/>
        <w:jc w:val="both"/>
        <w:rPr>
          <w:rFonts w:ascii="Arial" w:hAnsi="Arial" w:cs="Arial"/>
          <w:sz w:val="20"/>
          <w:szCs w:val="20"/>
        </w:rPr>
      </w:pPr>
      <m:oMathPara>
        <m:oMathParaPr>
          <m:jc m:val="left"/>
        </m:oMathParaPr>
        <m:oMath>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m:t>
              </m:r>
            </m:sub>
          </m:sSub>
          <m:d>
            <m:dPr>
              <m:ctrlPr>
                <w:rPr>
                  <w:rFonts w:ascii="Cambria Math" w:hAnsi="Cambria Math" w:cs="Arial"/>
                  <w:i/>
                  <w:sz w:val="20"/>
                  <w:szCs w:val="20"/>
                </w:rPr>
              </m:ctrlPr>
            </m:dPr>
            <m:e>
              <m:r>
                <w:rPr>
                  <w:rFonts w:ascii="Cambria Math" w:hAnsi="Cambria Math" w:cs="Arial"/>
                  <w:sz w:val="20"/>
                  <w:szCs w:val="20"/>
                </w:rPr>
                <m:t>t</m:t>
              </m:r>
            </m:e>
          </m:d>
          <w:bookmarkEnd w:id="12"/>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common,base</m:t>
              </m:r>
            </m:sub>
          </m:sSub>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t-</m:t>
              </m:r>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common,base</m:t>
                  </m:r>
                </m:sub>
              </m:sSub>
            </m:e>
          </m:d>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common,drift</m:t>
              </m:r>
              <m:ctrlPr>
                <w:rPr>
                  <w:rFonts w:ascii="Cambria Math" w:hAnsi="Cambria Math" w:cs="Arial"/>
                  <w:i/>
                  <w:sz w:val="20"/>
                  <w:szCs w:val="20"/>
                </w:rPr>
              </m:ctrlPr>
            </m:sub>
          </m:sSub>
          <m:r>
            <w:rPr>
              <w:rFonts w:ascii="Cambria Math" w:hAnsi="Cambria Math" w:cs="Arial"/>
              <w:sz w:val="20"/>
              <w:szCs w:val="20"/>
            </w:rPr>
            <m:t>+</m:t>
          </m:r>
          <m:sSup>
            <m:sSupPr>
              <m:ctrlPr>
                <w:rPr>
                  <w:rFonts w:ascii="Cambria Math" w:hAnsi="Cambria Math" w:cs="Arial"/>
                  <w:i/>
                  <w:sz w:val="20"/>
                  <w:szCs w:val="20"/>
                </w:rPr>
              </m:ctrlPr>
            </m:sSupPr>
            <m:e>
              <m:d>
                <m:dPr>
                  <m:ctrlPr>
                    <w:rPr>
                      <w:rFonts w:ascii="Cambria Math" w:hAnsi="Cambria Math" w:cs="Arial"/>
                      <w:i/>
                      <w:sz w:val="20"/>
                      <w:szCs w:val="20"/>
                    </w:rPr>
                  </m:ctrlPr>
                </m:dPr>
                <m:e>
                  <m:r>
                    <w:rPr>
                      <w:rFonts w:ascii="Cambria Math" w:hAnsi="Cambria Math" w:cs="Arial"/>
                      <w:sz w:val="20"/>
                      <w:szCs w:val="20"/>
                    </w:rPr>
                    <m:t>t-</m:t>
                  </m:r>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common,base</m:t>
                      </m:r>
                    </m:sub>
                  </m:sSub>
                </m:e>
              </m:d>
            </m:e>
            <m:sup>
              <m:r>
                <w:rPr>
                  <w:rFonts w:ascii="Cambria Math" w:hAnsi="Cambria Math" w:cs="Arial"/>
                  <w:sz w:val="20"/>
                  <w:szCs w:val="20"/>
                </w:rPr>
                <m:t>2</m:t>
              </m:r>
            </m:sup>
          </m:sSup>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  2nd</m:t>
              </m:r>
              <m:ctrlPr>
                <w:rPr>
                  <w:rFonts w:ascii="Cambria Math" w:hAnsi="Cambria Math" w:cs="Arial"/>
                  <w:i/>
                  <w:sz w:val="20"/>
                  <w:szCs w:val="20"/>
                </w:rPr>
              </m:ctrlPr>
            </m:sub>
          </m:sSub>
        </m:oMath>
      </m:oMathPara>
    </w:p>
    <w:p w14:paraId="1E071DA6" w14:textId="1C6DB70C" w:rsidR="006E43D4" w:rsidRDefault="00947B04" w:rsidP="006E43D4">
      <w:pPr>
        <w:jc w:val="both"/>
        <w:rPr>
          <w:rFonts w:ascii="Arial" w:hAnsi="Arial" w:cs="Arial"/>
        </w:rPr>
      </w:pPr>
      <w:r>
        <w:rPr>
          <w:rFonts w:ascii="Arial" w:hAnsi="Arial" w:cs="Arial"/>
        </w:rPr>
        <w:t xml:space="preserve">In order to minimize the error of disregarding node movement from time of transmission to time of reception, it is important that the UE uses the time at which the signal passes the </w:t>
      </w:r>
      <w:r w:rsidRPr="00947B04">
        <w:rPr>
          <w:rFonts w:ascii="Arial" w:hAnsi="Arial" w:cs="Arial"/>
          <w:i/>
          <w:iCs/>
        </w:rPr>
        <w:t>satellite</w:t>
      </w:r>
      <w:r>
        <w:rPr>
          <w:rFonts w:ascii="Arial" w:hAnsi="Arial" w:cs="Arial"/>
        </w:rPr>
        <w:t xml:space="preserve"> when calculating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r>
              <w:rPr>
                <w:rFonts w:ascii="Cambria Math" w:hAnsi="Cambria Math" w:cs="Arial"/>
              </w:rPr>
              <m:t>t</m:t>
            </m:r>
          </m:e>
        </m:d>
      </m:oMath>
      <w:r w:rsidR="00101875">
        <w:rPr>
          <w:rFonts w:ascii="Arial" w:hAnsi="Arial" w:cs="Arial"/>
        </w:rPr>
        <w:t xml:space="preserve"> since the speed of the other nodes is much lower</w:t>
      </w:r>
      <w:r>
        <w:rPr>
          <w:rFonts w:ascii="Arial" w:hAnsi="Arial" w:cs="Arial"/>
        </w:rPr>
        <w:t>.</w:t>
      </w:r>
      <w:r w:rsidR="00AC549D">
        <w:rPr>
          <w:rFonts w:ascii="Arial" w:hAnsi="Arial" w:cs="Arial"/>
        </w:rPr>
        <w:t xml:space="preserve"> For DL, this corresponds to</w:t>
      </w:r>
    </w:p>
    <w:p w14:paraId="3D06AF5B" w14:textId="1A554834" w:rsidR="00AC549D" w:rsidRPr="00AC549D" w:rsidRDefault="000122F7" w:rsidP="00AC549D">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e>
          </m:d>
        </m:oMath>
      </m:oMathPara>
    </w:p>
    <w:p w14:paraId="229590B1" w14:textId="227B43F6" w:rsidR="00101875" w:rsidRDefault="00AC549D" w:rsidP="00101875">
      <w:pPr>
        <w:jc w:val="both"/>
        <w:rPr>
          <w:rFonts w:ascii="Arial" w:hAnsi="Arial" w:cs="Arial"/>
        </w:rPr>
      </w:pPr>
      <w:r>
        <w:rPr>
          <w:rFonts w:ascii="Arial" w:hAnsi="Arial" w:cs="Arial"/>
        </w:rPr>
        <w:t xml:space="preserve">where </w:t>
      </w:r>
      <m:oMath>
        <m:sSub>
          <m:sSubPr>
            <m:ctrlPr>
              <w:rPr>
                <w:rFonts w:ascii="Cambria Math" w:hAnsi="Cambria Math" w:cs="Arial"/>
                <w:i/>
              </w:rPr>
            </m:ctrlPr>
          </m:sSubPr>
          <m:e>
            <m:r>
              <w:rPr>
                <w:rFonts w:ascii="Cambria Math" w:hAnsi="Cambria Math" w:cs="Arial"/>
              </w:rPr>
              <m:t>t</m:t>
            </m:r>
          </m:e>
          <m:sub>
            <m:r>
              <w:rPr>
                <w:rFonts w:ascii="Cambria Math" w:hAnsi="Cambria Math" w:cs="Arial"/>
              </w:rPr>
              <m:t>2</m:t>
            </m:r>
          </m:sub>
        </m:sSub>
      </m:oMath>
      <w:r>
        <w:rPr>
          <w:rFonts w:ascii="Arial" w:hAnsi="Arial" w:cs="Arial"/>
        </w:rPr>
        <w:t xml:space="preserve"> </w:t>
      </w:r>
      <w:r w:rsidR="007D4A7F">
        <w:rPr>
          <w:rFonts w:ascii="Arial" w:hAnsi="Arial" w:cs="Arial"/>
        </w:rPr>
        <w:t xml:space="preserve">is sync time </w:t>
      </w:r>
      <w:r>
        <w:rPr>
          <w:rFonts w:ascii="Arial" w:hAnsi="Arial" w:cs="Arial"/>
        </w:rPr>
        <w:t xml:space="preserve">(see </w:t>
      </w:r>
      <w:r w:rsidR="00101875" w:rsidRPr="00AC549D">
        <w:rPr>
          <w:rFonts w:ascii="Arial" w:hAnsi="Arial" w:cs="Arial"/>
        </w:rPr>
        <w:fldChar w:fldCharType="begin"/>
      </w:r>
      <w:r w:rsidR="00101875" w:rsidRPr="00AC549D">
        <w:rPr>
          <w:rFonts w:ascii="Arial" w:hAnsi="Arial" w:cs="Arial"/>
        </w:rPr>
        <w:instrText xml:space="preserve"> REF _Ref67605754 \h </w:instrText>
      </w:r>
      <w:r w:rsidR="00101875">
        <w:rPr>
          <w:rFonts w:ascii="Arial" w:hAnsi="Arial" w:cs="Arial"/>
        </w:rPr>
        <w:instrText xml:space="preserve"> \* MERGEFORMAT </w:instrText>
      </w:r>
      <w:r w:rsidR="00101875" w:rsidRPr="00AC549D">
        <w:rPr>
          <w:rFonts w:ascii="Arial" w:hAnsi="Arial" w:cs="Arial"/>
        </w:rPr>
      </w:r>
      <w:r w:rsidR="00101875" w:rsidRPr="00AC549D">
        <w:rPr>
          <w:rFonts w:ascii="Arial" w:hAnsi="Arial" w:cs="Arial"/>
        </w:rPr>
        <w:fldChar w:fldCharType="separate"/>
      </w:r>
      <w:r w:rsidR="00AC67E8" w:rsidRPr="00AC67E8">
        <w:rPr>
          <w:rFonts w:ascii="Arial" w:hAnsi="Arial" w:cs="Arial"/>
        </w:rPr>
        <w:t xml:space="preserve">Figure </w:t>
      </w:r>
      <w:r w:rsidR="00AC67E8" w:rsidRPr="00AC67E8">
        <w:rPr>
          <w:rFonts w:ascii="Arial" w:hAnsi="Arial" w:cs="Arial"/>
          <w:noProof/>
        </w:rPr>
        <w:t>1</w:t>
      </w:r>
      <w:r w:rsidR="00101875" w:rsidRPr="00AC549D">
        <w:rPr>
          <w:rFonts w:ascii="Arial" w:hAnsi="Arial" w:cs="Arial"/>
        </w:rPr>
        <w:fldChar w:fldCharType="end"/>
      </w:r>
      <w:r w:rsidR="00101875" w:rsidRPr="00AC549D">
        <w:rPr>
          <w:rFonts w:ascii="Arial" w:hAnsi="Arial" w:cs="Arial"/>
        </w:rPr>
        <w:t>)</w:t>
      </w:r>
      <w:r w:rsidR="00101875">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101875">
        <w:rPr>
          <w:rFonts w:ascii="Arial" w:hAnsi="Arial" w:cs="Arial"/>
        </w:rPr>
        <w:t xml:space="preserve"> is the DL service link delay as described in</w:t>
      </w:r>
      <w:r w:rsidR="00266072">
        <w:rPr>
          <w:rFonts w:ascii="Arial" w:hAnsi="Arial" w:cs="Arial"/>
        </w:rPr>
        <w:t xml:space="preserve"> section </w:t>
      </w:r>
      <w:r w:rsidR="00266072">
        <w:rPr>
          <w:rFonts w:ascii="Arial" w:hAnsi="Arial" w:cs="Arial"/>
        </w:rPr>
        <w:fldChar w:fldCharType="begin"/>
      </w:r>
      <w:r w:rsidR="00266072">
        <w:rPr>
          <w:rFonts w:ascii="Arial" w:hAnsi="Arial" w:cs="Arial"/>
        </w:rPr>
        <w:instrText xml:space="preserve"> REF _Ref71044990 \r \h </w:instrText>
      </w:r>
      <w:r w:rsidR="00266072">
        <w:rPr>
          <w:rFonts w:ascii="Arial" w:hAnsi="Arial" w:cs="Arial"/>
        </w:rPr>
      </w:r>
      <w:r w:rsidR="00266072">
        <w:rPr>
          <w:rFonts w:ascii="Arial" w:hAnsi="Arial" w:cs="Arial"/>
        </w:rPr>
        <w:fldChar w:fldCharType="separate"/>
      </w:r>
      <w:r w:rsidR="00AC67E8">
        <w:rPr>
          <w:rFonts w:ascii="Arial" w:hAnsi="Arial" w:cs="Arial"/>
        </w:rPr>
        <w:t>2.2</w:t>
      </w:r>
      <w:r w:rsidR="00266072">
        <w:rPr>
          <w:rFonts w:ascii="Arial" w:hAnsi="Arial" w:cs="Arial"/>
        </w:rPr>
        <w:fldChar w:fldCharType="end"/>
      </w:r>
      <w:r w:rsidR="00101875">
        <w:rPr>
          <w:rFonts w:ascii="Arial" w:hAnsi="Arial" w:cs="Arial"/>
        </w:rPr>
        <w:t>. For the UL, the corresponding expression is</w:t>
      </w:r>
    </w:p>
    <w:bookmarkStart w:id="13" w:name="_Hlk68557357"/>
    <w:bookmarkStart w:id="14" w:name="_Hlk68557319"/>
    <w:p w14:paraId="5EDC9FF4" w14:textId="339E319F" w:rsidR="00101875" w:rsidRPr="007D4A7F" w:rsidRDefault="000122F7" w:rsidP="00101875">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4</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e>
          </m:d>
        </m:oMath>
      </m:oMathPara>
      <w:bookmarkEnd w:id="13"/>
    </w:p>
    <w:bookmarkEnd w:id="14"/>
    <w:p w14:paraId="7F9891DD" w14:textId="253B3ADA" w:rsidR="004F177F" w:rsidRDefault="0056347D" w:rsidP="00101875">
      <w:pPr>
        <w:jc w:val="both"/>
        <w:rPr>
          <w:rFonts w:ascii="Arial" w:hAnsi="Arial" w:cs="Arial"/>
        </w:rPr>
      </w:pPr>
      <w:r>
        <w:rPr>
          <w:rFonts w:ascii="Arial" w:hAnsi="Arial" w:cs="Arial"/>
        </w:rPr>
        <w:t>S</w:t>
      </w:r>
      <w:r w:rsidR="00101875">
        <w:rPr>
          <w:rFonts w:ascii="Arial" w:hAnsi="Arial" w:cs="Arial"/>
        </w:rPr>
        <w:t xml:space="preserve">imilar to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101875">
        <w:rPr>
          <w:rFonts w:ascii="Arial" w:hAnsi="Arial" w:cs="Arial"/>
        </w:rPr>
        <w:t xml:space="preserve">, the </w:t>
      </w:r>
      <w:r>
        <w:rPr>
          <w:rFonts w:ascii="Arial" w:hAnsi="Arial" w:cs="Arial"/>
        </w:rPr>
        <w:t xml:space="preserve">UL feeder link </w:t>
      </w:r>
      <w:r w:rsidR="00101875">
        <w:rPr>
          <w:rFonts w:ascii="Arial" w:hAnsi="Arial" w:cs="Arial"/>
        </w:rPr>
        <w:t>delay is defined by the solution to an equation.</w:t>
      </w:r>
    </w:p>
    <w:p w14:paraId="50EC919B" w14:textId="683D3618" w:rsidR="004F177F" w:rsidRDefault="004F177F" w:rsidP="00101875">
      <w:pPr>
        <w:jc w:val="both"/>
        <w:rPr>
          <w:rFonts w:ascii="Arial" w:hAnsi="Arial" w:cs="Arial"/>
        </w:rPr>
      </w:pPr>
      <w:r>
        <w:rPr>
          <w:rFonts w:ascii="Arial" w:hAnsi="Arial" w:cs="Arial"/>
        </w:rPr>
        <w:t xml:space="preserve">In </w:t>
      </w:r>
      <w:r w:rsidR="00266072">
        <w:rPr>
          <w:rFonts w:ascii="Arial" w:hAnsi="Arial" w:cs="Arial"/>
        </w:rPr>
        <w:t>s</w:t>
      </w:r>
      <w:r>
        <w:rPr>
          <w:rFonts w:ascii="Arial" w:hAnsi="Arial" w:cs="Arial"/>
        </w:rPr>
        <w:t>ection</w:t>
      </w:r>
      <w:r w:rsidR="00266072">
        <w:rPr>
          <w:rFonts w:ascii="Arial" w:hAnsi="Arial" w:cs="Arial"/>
        </w:rPr>
        <w:t xml:space="preserve"> </w:t>
      </w:r>
      <w:r w:rsidR="00266072">
        <w:rPr>
          <w:rFonts w:ascii="Arial" w:hAnsi="Arial" w:cs="Arial"/>
        </w:rPr>
        <w:fldChar w:fldCharType="begin"/>
      </w:r>
      <w:r w:rsidR="00266072">
        <w:rPr>
          <w:rFonts w:ascii="Arial" w:hAnsi="Arial" w:cs="Arial"/>
        </w:rPr>
        <w:instrText xml:space="preserve"> REF _Ref71045041 \r \h </w:instrText>
      </w:r>
      <w:r w:rsidR="00266072">
        <w:rPr>
          <w:rFonts w:ascii="Arial" w:hAnsi="Arial" w:cs="Arial"/>
        </w:rPr>
      </w:r>
      <w:r w:rsidR="00266072">
        <w:rPr>
          <w:rFonts w:ascii="Arial" w:hAnsi="Arial" w:cs="Arial"/>
        </w:rPr>
        <w:fldChar w:fldCharType="separate"/>
      </w:r>
      <w:r w:rsidR="00AC67E8">
        <w:rPr>
          <w:rFonts w:ascii="Arial" w:hAnsi="Arial" w:cs="Arial"/>
        </w:rPr>
        <w:t>3.2</w:t>
      </w:r>
      <w:r w:rsidR="00266072">
        <w:rPr>
          <w:rFonts w:ascii="Arial" w:hAnsi="Arial" w:cs="Arial"/>
        </w:rPr>
        <w:fldChar w:fldCharType="end"/>
      </w:r>
      <w:r>
        <w:rPr>
          <w:rFonts w:ascii="Arial" w:hAnsi="Arial" w:cs="Arial"/>
        </w:rPr>
        <w:t xml:space="preserve">, we describe how the above analysis should be taken into account </w:t>
      </w:r>
      <w:r w:rsidR="001558BC">
        <w:rPr>
          <w:rFonts w:ascii="Arial" w:hAnsi="Arial" w:cs="Arial"/>
        </w:rPr>
        <w:t>for TA design.</w:t>
      </w:r>
    </w:p>
    <w:p w14:paraId="22A50D1F" w14:textId="77777777" w:rsidR="00484AE5" w:rsidRPr="00484AE5" w:rsidRDefault="00484AE5" w:rsidP="00484AE5">
      <w:pPr>
        <w:pStyle w:val="Proposal"/>
      </w:pPr>
      <w:bookmarkStart w:id="15" w:name="_Toc79153677"/>
      <w:r w:rsidRPr="00484AE5">
        <w:t>RAN1 to discuss how to take into account satellite movement during signal propagation between gateway and satellite when defining the common TA.</w:t>
      </w:r>
      <w:bookmarkEnd w:id="15"/>
    </w:p>
    <w:p w14:paraId="382FF3B4" w14:textId="77777777" w:rsidR="00484AE5" w:rsidRDefault="00484AE5" w:rsidP="00101875">
      <w:pPr>
        <w:jc w:val="both"/>
        <w:rPr>
          <w:rFonts w:ascii="Arial" w:hAnsi="Arial" w:cs="Arial"/>
        </w:rPr>
      </w:pPr>
    </w:p>
    <w:p w14:paraId="1D1009C4" w14:textId="4AE4D0CE" w:rsidR="00833858" w:rsidRDefault="00833858" w:rsidP="005C69A4">
      <w:pPr>
        <w:pStyle w:val="Heading1"/>
      </w:pPr>
      <w:r>
        <w:t>T</w:t>
      </w:r>
      <w:r w:rsidRPr="00DF0849">
        <w:t>im</w:t>
      </w:r>
      <w:r>
        <w:t xml:space="preserve">e and </w:t>
      </w:r>
      <w:r w:rsidRPr="00BC2724">
        <w:t>frequency</w:t>
      </w:r>
      <w:r w:rsidRPr="00DF0849">
        <w:t xml:space="preserve"> compensation</w:t>
      </w:r>
    </w:p>
    <w:p w14:paraId="0B5359DB" w14:textId="6FEFB188" w:rsidR="00833858" w:rsidRPr="00B867E8" w:rsidRDefault="00833858" w:rsidP="005C69A4">
      <w:pPr>
        <w:pStyle w:val="Heading2"/>
      </w:pPr>
      <w:r>
        <w:t>Reference point for time and frequency</w:t>
      </w:r>
    </w:p>
    <w:p w14:paraId="58AFCF6B" w14:textId="5FBC8482" w:rsidR="00D33331" w:rsidRDefault="00D33331" w:rsidP="00833858">
      <w:pPr>
        <w:jc w:val="both"/>
        <w:rPr>
          <w:rFonts w:ascii="Arial" w:hAnsi="Arial" w:cs="Arial"/>
        </w:rPr>
      </w:pPr>
      <w:r>
        <w:rPr>
          <w:rFonts w:ascii="Arial" w:hAnsi="Arial" w:cs="Arial"/>
        </w:rPr>
        <w:t xml:space="preserve">As per </w:t>
      </w:r>
      <w:r w:rsidR="005869D0">
        <w:rPr>
          <w:rFonts w:ascii="Arial" w:hAnsi="Arial" w:cs="Arial"/>
        </w:rPr>
        <w:t>conclusion</w:t>
      </w:r>
      <w:r>
        <w:rPr>
          <w:rFonts w:ascii="Arial" w:hAnsi="Arial" w:cs="Arial"/>
        </w:rPr>
        <w:t xml:space="preserve"> at RAN1#105-e, Doppler shift compensation for the feeder link is managed transparently by the gateway and/or satellite payload. Therefore, the focus of the discussion below is the reference point for time.</w:t>
      </w:r>
    </w:p>
    <w:p w14:paraId="17AADC23" w14:textId="388F9A99" w:rsidR="00833858" w:rsidRPr="00304FA2" w:rsidRDefault="00833858" w:rsidP="00833858">
      <w:pPr>
        <w:jc w:val="both"/>
        <w:rPr>
          <w:rFonts w:ascii="Arial" w:hAnsi="Arial" w:cs="Arial"/>
        </w:rPr>
      </w:pPr>
      <w:r w:rsidRPr="00304FA2">
        <w:rPr>
          <w:rFonts w:ascii="Arial" w:hAnsi="Arial" w:cs="Arial"/>
        </w:rPr>
        <w:t xml:space="preserve">The reference point is the point in the network at which UL time slots are received at their nominal time and carriers are transmitted and received at their nominal DL and UL frequencies, respectively.  The reference point for time and frequency has been the BS </w:t>
      </w:r>
      <w:r w:rsidRPr="00304FA2">
        <w:rPr>
          <w:rFonts w:ascii="Arial" w:hAnsi="Arial" w:cs="Arial"/>
          <w:i/>
        </w:rPr>
        <w:t>antenna connector</w:t>
      </w:r>
      <w:r w:rsidRPr="00304FA2">
        <w:rPr>
          <w:rFonts w:ascii="Arial" w:hAnsi="Arial" w:cs="Arial"/>
        </w:rPr>
        <w:t>, as defined in section 4.3.1 of</w:t>
      </w:r>
      <w:r w:rsidR="00BE7724" w:rsidRPr="00304FA2">
        <w:rPr>
          <w:rFonts w:ascii="Arial" w:hAnsi="Arial" w:cs="Arial"/>
        </w:rPr>
        <w:t xml:space="preserve"> TS 38.104</w:t>
      </w:r>
      <w:r w:rsidRPr="00304FA2">
        <w:rPr>
          <w:rFonts w:ascii="Arial" w:hAnsi="Arial" w:cs="Arial"/>
        </w:rPr>
        <w:t xml:space="preserve"> </w:t>
      </w:r>
      <w:r w:rsidR="00BE7724">
        <w:rPr>
          <w:rFonts w:ascii="Arial" w:hAnsi="Arial" w:cs="Arial"/>
        </w:rPr>
        <w:fldChar w:fldCharType="begin"/>
      </w:r>
      <w:r w:rsidR="00BE7724" w:rsidRPr="00304FA2">
        <w:rPr>
          <w:rFonts w:ascii="Arial" w:hAnsi="Arial" w:cs="Arial"/>
        </w:rPr>
        <w:instrText xml:space="preserve"> REF _Ref54362065 \r \h </w:instrText>
      </w:r>
      <w:r w:rsidR="00BE7724">
        <w:rPr>
          <w:rFonts w:ascii="Arial" w:hAnsi="Arial" w:cs="Arial"/>
        </w:rPr>
      </w:r>
      <w:r w:rsidR="00BE7724">
        <w:rPr>
          <w:rFonts w:ascii="Arial" w:hAnsi="Arial" w:cs="Arial"/>
        </w:rPr>
        <w:fldChar w:fldCharType="separate"/>
      </w:r>
      <w:r w:rsidR="00AC67E8">
        <w:rPr>
          <w:rFonts w:ascii="Arial" w:hAnsi="Arial" w:cs="Arial"/>
        </w:rPr>
        <w:t>[9]</w:t>
      </w:r>
      <w:r w:rsidR="00BE7724">
        <w:rPr>
          <w:rFonts w:ascii="Arial" w:hAnsi="Arial" w:cs="Arial"/>
        </w:rPr>
        <w:fldChar w:fldCharType="end"/>
      </w:r>
      <w:r w:rsidRPr="00304FA2">
        <w:rPr>
          <w:rFonts w:ascii="Arial" w:hAnsi="Arial" w:cs="Arial"/>
        </w:rPr>
        <w:t xml:space="preserve">, up to and including release-16. For release-17 NTN WI, there are at least two options, the BS </w:t>
      </w:r>
      <w:r w:rsidRPr="00304FA2">
        <w:rPr>
          <w:rFonts w:ascii="Arial" w:hAnsi="Arial" w:cs="Arial"/>
          <w:i/>
        </w:rPr>
        <w:t xml:space="preserve">antenna connector </w:t>
      </w:r>
      <w:r w:rsidRPr="00304FA2">
        <w:rPr>
          <w:rFonts w:ascii="Arial" w:hAnsi="Arial" w:cs="Arial"/>
        </w:rPr>
        <w:t xml:space="preserve">of the gNB (as in release-16) or the </w:t>
      </w:r>
      <w:r w:rsidRPr="00304FA2">
        <w:rPr>
          <w:rFonts w:ascii="Arial" w:hAnsi="Arial" w:cs="Arial"/>
          <w:i/>
        </w:rPr>
        <w:t xml:space="preserve">antenna connector </w:t>
      </w:r>
      <w:r w:rsidRPr="00304FA2">
        <w:rPr>
          <w:rFonts w:ascii="Arial" w:hAnsi="Arial" w:cs="Arial"/>
        </w:rPr>
        <w:t xml:space="preserve">of the satellite. </w:t>
      </w:r>
    </w:p>
    <w:p w14:paraId="10CBD953" w14:textId="77CBFAF1" w:rsidR="00833858" w:rsidRPr="0059505C" w:rsidRDefault="00833858" w:rsidP="00833858">
      <w:pPr>
        <w:jc w:val="both"/>
        <w:rPr>
          <w:rFonts w:ascii="Arial" w:hAnsi="Arial" w:cs="Arial"/>
        </w:rPr>
      </w:pPr>
      <w:r w:rsidRPr="00304FA2">
        <w:rPr>
          <w:rFonts w:ascii="Arial" w:hAnsi="Arial" w:cs="Arial"/>
        </w:rPr>
        <w:t>If the satellite is time reference point</w:t>
      </w:r>
      <w:r w:rsidR="00BE7724" w:rsidRPr="00304FA2">
        <w:rPr>
          <w:rFonts w:ascii="Arial" w:hAnsi="Arial" w:cs="Arial"/>
        </w:rPr>
        <w:t>,</w:t>
      </w:r>
      <w:r w:rsidRPr="00304FA2">
        <w:rPr>
          <w:rFonts w:ascii="Arial" w:hAnsi="Arial" w:cs="Arial"/>
        </w:rPr>
        <w:t xml:space="preserve"> then UL signals will be time aligned at satellite RX. Then all time slots will be misaligned by twice the feeder link delay. </w:t>
      </w:r>
      <w:r w:rsidRPr="0059505C">
        <w:rPr>
          <w:rFonts w:ascii="Arial" w:hAnsi="Arial" w:cs="Arial"/>
        </w:rPr>
        <w:t xml:space="preserve">This is </w:t>
      </w:r>
      <w:r w:rsidRPr="001C071B">
        <w:rPr>
          <w:rFonts w:ascii="Arial" w:hAnsi="Arial" w:cs="Arial"/>
        </w:rPr>
        <w:t xml:space="preserve">shown in </w:t>
      </w:r>
      <w:r w:rsidRPr="001C071B">
        <w:rPr>
          <w:rFonts w:ascii="Arial" w:hAnsi="Arial" w:cs="Arial"/>
        </w:rPr>
        <w:fldChar w:fldCharType="begin"/>
      </w:r>
      <w:r w:rsidRPr="001C071B">
        <w:rPr>
          <w:rFonts w:ascii="Arial" w:hAnsi="Arial" w:cs="Arial"/>
        </w:rPr>
        <w:instrText xml:space="preserve"> REF _Ref54341827 \h  \* MERGEFORMAT </w:instrText>
      </w:r>
      <w:r w:rsidRPr="001C071B">
        <w:rPr>
          <w:rFonts w:ascii="Arial" w:hAnsi="Arial" w:cs="Arial"/>
        </w:rPr>
      </w:r>
      <w:r w:rsidRPr="001C071B">
        <w:rPr>
          <w:rFonts w:ascii="Arial" w:hAnsi="Arial" w:cs="Arial"/>
        </w:rPr>
        <w:fldChar w:fldCharType="separate"/>
      </w:r>
      <w:r w:rsidR="00AC67E8" w:rsidRPr="00AC67E8">
        <w:rPr>
          <w:rFonts w:ascii="Arial" w:hAnsi="Arial" w:cs="Arial"/>
        </w:rPr>
        <w:t>Figure 3</w:t>
      </w:r>
      <w:r w:rsidRPr="001C071B">
        <w:rPr>
          <w:rFonts w:ascii="Arial" w:hAnsi="Arial" w:cs="Arial"/>
        </w:rPr>
        <w:fldChar w:fldCharType="end"/>
      </w:r>
      <w:r w:rsidRPr="0059505C">
        <w:rPr>
          <w:rFonts w:ascii="Arial" w:hAnsi="Arial" w:cs="Arial"/>
        </w:rPr>
        <w:t>.</w:t>
      </w:r>
    </w:p>
    <w:p w14:paraId="775CF7E0" w14:textId="77777777" w:rsidR="00833858" w:rsidRDefault="00833858" w:rsidP="00833858">
      <w:pPr>
        <w:jc w:val="center"/>
        <w:rPr>
          <w:rFonts w:ascii="Arial" w:hAnsi="Arial" w:cs="Arial"/>
        </w:rPr>
      </w:pPr>
    </w:p>
    <w:p w14:paraId="449E4B74" w14:textId="77777777" w:rsidR="00833858" w:rsidRPr="00C33F1D" w:rsidRDefault="00833858" w:rsidP="00833858">
      <w:pPr>
        <w:jc w:val="center"/>
        <w:rPr>
          <w:rFonts w:ascii="Arial" w:hAnsi="Arial" w:cs="Arial"/>
        </w:rPr>
      </w:pPr>
      <w:r w:rsidRPr="00C51656">
        <w:rPr>
          <w:noProof/>
        </w:rPr>
        <w:drawing>
          <wp:inline distT="0" distB="0" distL="0" distR="0" wp14:anchorId="4BDFDA2A" wp14:editId="65C15A04">
            <wp:extent cx="6181200" cy="282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1200" cy="2826000"/>
                    </a:xfrm>
                    <a:prstGeom prst="rect">
                      <a:avLst/>
                    </a:prstGeom>
                    <a:noFill/>
                    <a:ln>
                      <a:noFill/>
                    </a:ln>
                  </pic:spPr>
                </pic:pic>
              </a:graphicData>
            </a:graphic>
          </wp:inline>
        </w:drawing>
      </w:r>
    </w:p>
    <w:p w14:paraId="07C17D62" w14:textId="179034C7" w:rsidR="00833858" w:rsidRPr="00304FA2" w:rsidRDefault="00833858" w:rsidP="00833858">
      <w:pPr>
        <w:pStyle w:val="Caption"/>
        <w:jc w:val="center"/>
        <w:rPr>
          <w:lang w:eastAsia="sv-SE"/>
        </w:rPr>
      </w:pPr>
      <w:bookmarkStart w:id="16" w:name="_Ref54341827"/>
      <w:r w:rsidRPr="00304FA2">
        <w:t xml:space="preserve">Figure </w:t>
      </w:r>
      <w:r w:rsidR="00402F90">
        <w:fldChar w:fldCharType="begin"/>
      </w:r>
      <w:r w:rsidR="00402F90" w:rsidRPr="00304FA2">
        <w:instrText xml:space="preserve"> SEQ Figure \* ARABIC </w:instrText>
      </w:r>
      <w:r w:rsidR="00402F90">
        <w:fldChar w:fldCharType="separate"/>
      </w:r>
      <w:r w:rsidR="00AC67E8">
        <w:rPr>
          <w:noProof/>
        </w:rPr>
        <w:t>3</w:t>
      </w:r>
      <w:r w:rsidR="00402F90">
        <w:rPr>
          <w:noProof/>
        </w:rPr>
        <w:fldChar w:fldCharType="end"/>
      </w:r>
      <w:bookmarkEnd w:id="16"/>
      <w:r w:rsidRPr="00304FA2">
        <w:t>: Impact of having the time reference for UL timing synchronization at the satellite on DL/UL framing alignment.</w:t>
      </w:r>
    </w:p>
    <w:p w14:paraId="24F3BCB8" w14:textId="1935DF22" w:rsidR="00833858" w:rsidRPr="00C17311" w:rsidRDefault="00833858" w:rsidP="003131ED">
      <w:pPr>
        <w:jc w:val="both"/>
        <w:rPr>
          <w:rFonts w:ascii="Arial" w:hAnsi="Arial" w:cs="Arial"/>
          <w:lang w:eastAsia="en-GB"/>
        </w:rPr>
      </w:pPr>
    </w:p>
    <w:p w14:paraId="359BA773" w14:textId="43F28D06" w:rsidR="00833858" w:rsidRPr="00304FA2" w:rsidRDefault="00833858" w:rsidP="00833858">
      <w:pPr>
        <w:pStyle w:val="Observation"/>
        <w:rPr>
          <w:rFonts w:ascii="Calibri" w:hAnsi="Calibri"/>
          <w:lang w:eastAsia="en-US"/>
        </w:rPr>
      </w:pPr>
      <w:bookmarkStart w:id="17" w:name="_Toc79153657"/>
      <w:r w:rsidRPr="00304FA2">
        <w:t>All time slots will be misaligned by twice the feeder link delay, if the satellite is used as reference for time requirements.</w:t>
      </w:r>
      <w:bookmarkEnd w:id="17"/>
    </w:p>
    <w:p w14:paraId="2F73C0FE" w14:textId="1C61AAA5" w:rsidR="00833858" w:rsidRPr="00304FA2" w:rsidRDefault="00BE7724" w:rsidP="00833858">
      <w:pPr>
        <w:pStyle w:val="Observation"/>
        <w:rPr>
          <w:rFonts w:ascii="Calibri" w:hAnsi="Calibri"/>
          <w:lang w:eastAsia="en-US"/>
        </w:rPr>
      </w:pPr>
      <w:bookmarkStart w:id="18" w:name="_Toc79153658"/>
      <w:r w:rsidRPr="00304FA2">
        <w:t>Using satellite as reference for time requirements</w:t>
      </w:r>
      <w:r w:rsidR="00833858" w:rsidRPr="00304FA2">
        <w:t xml:space="preserve"> </w:t>
      </w:r>
      <w:r w:rsidR="00C17311">
        <w:t xml:space="preserve">severely </w:t>
      </w:r>
      <w:r w:rsidR="00833858" w:rsidRPr="00304FA2">
        <w:t xml:space="preserve">affects compatibility with existing </w:t>
      </w:r>
      <w:r w:rsidR="002B053E">
        <w:t>R</w:t>
      </w:r>
      <w:r w:rsidR="00833858" w:rsidRPr="00304FA2">
        <w:t>el-16 gNB.</w:t>
      </w:r>
      <w:bookmarkEnd w:id="18"/>
    </w:p>
    <w:p w14:paraId="06BF9E6D" w14:textId="2B70E115" w:rsidR="00833858" w:rsidRPr="00FD69EF" w:rsidRDefault="00833858" w:rsidP="00833858">
      <w:pPr>
        <w:rPr>
          <w:rFonts w:ascii="Arial" w:hAnsi="Arial" w:cs="Arial"/>
        </w:rPr>
      </w:pPr>
      <w:r w:rsidRPr="00304FA2">
        <w:rPr>
          <w:rFonts w:ascii="Arial" w:hAnsi="Arial" w:cs="Arial"/>
        </w:rPr>
        <w:t>If the gNB is the reference point</w:t>
      </w:r>
      <w:r w:rsidR="00BE7724" w:rsidRPr="00304FA2">
        <w:rPr>
          <w:rFonts w:ascii="Arial" w:hAnsi="Arial" w:cs="Arial"/>
        </w:rPr>
        <w:t>,</w:t>
      </w:r>
      <w:r w:rsidRPr="00304FA2">
        <w:rPr>
          <w:rFonts w:ascii="Arial" w:hAnsi="Arial" w:cs="Arial"/>
        </w:rPr>
        <w:t xml:space="preserve"> then UL signals will be time aligned at gNB. </w:t>
      </w:r>
      <w:r w:rsidRPr="00FD69EF">
        <w:rPr>
          <w:rFonts w:ascii="Arial" w:hAnsi="Arial" w:cs="Arial"/>
        </w:rPr>
        <w:t xml:space="preserve">This is illustrated in </w:t>
      </w:r>
      <w:r w:rsidRPr="00FD69EF">
        <w:rPr>
          <w:rFonts w:ascii="Arial" w:hAnsi="Arial" w:cs="Arial"/>
        </w:rPr>
        <w:fldChar w:fldCharType="begin"/>
      </w:r>
      <w:r w:rsidRPr="00FD69EF">
        <w:rPr>
          <w:rFonts w:ascii="Arial" w:hAnsi="Arial" w:cs="Arial"/>
        </w:rPr>
        <w:instrText xml:space="preserve"> REF _Ref54346866 \h </w:instrText>
      </w:r>
      <w:r>
        <w:rPr>
          <w:rFonts w:ascii="Arial" w:hAnsi="Arial" w:cs="Arial"/>
        </w:rPr>
        <w:instrText xml:space="preserve"> \* MERGEFORMAT </w:instrText>
      </w:r>
      <w:r w:rsidRPr="00FD69EF">
        <w:rPr>
          <w:rFonts w:ascii="Arial" w:hAnsi="Arial" w:cs="Arial"/>
        </w:rPr>
      </w:r>
      <w:r w:rsidRPr="00FD69EF">
        <w:rPr>
          <w:rFonts w:ascii="Arial" w:hAnsi="Arial" w:cs="Arial"/>
        </w:rPr>
        <w:fldChar w:fldCharType="separate"/>
      </w:r>
      <w:r w:rsidR="00AC67E8" w:rsidRPr="00AC67E8">
        <w:rPr>
          <w:rFonts w:ascii="Arial" w:hAnsi="Arial" w:cs="Arial"/>
        </w:rPr>
        <w:t xml:space="preserve">Figure </w:t>
      </w:r>
      <w:r w:rsidR="00AC67E8" w:rsidRPr="00AC67E8">
        <w:rPr>
          <w:rFonts w:ascii="Arial" w:hAnsi="Arial" w:cs="Arial"/>
          <w:noProof/>
        </w:rPr>
        <w:t>4</w:t>
      </w:r>
      <w:r w:rsidRPr="00FD69EF">
        <w:rPr>
          <w:rFonts w:ascii="Arial" w:hAnsi="Arial" w:cs="Arial"/>
        </w:rPr>
        <w:fldChar w:fldCharType="end"/>
      </w:r>
      <w:r w:rsidRPr="00FD69EF">
        <w:rPr>
          <w:rFonts w:ascii="Arial" w:hAnsi="Arial" w:cs="Arial"/>
        </w:rPr>
        <w:t>.</w:t>
      </w:r>
    </w:p>
    <w:p w14:paraId="002D8063" w14:textId="77777777" w:rsidR="00833858" w:rsidRDefault="00833858" w:rsidP="00833858">
      <w:pPr>
        <w:pStyle w:val="Caption"/>
        <w:jc w:val="center"/>
      </w:pPr>
      <w:r w:rsidRPr="00FD69EF">
        <w:rPr>
          <w:noProof/>
        </w:rPr>
        <w:drawing>
          <wp:inline distT="0" distB="0" distL="0" distR="0" wp14:anchorId="45A746B6" wp14:editId="3D50863D">
            <wp:extent cx="6120765" cy="27673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767330"/>
                    </a:xfrm>
                    <a:prstGeom prst="rect">
                      <a:avLst/>
                    </a:prstGeom>
                    <a:noFill/>
                    <a:ln>
                      <a:noFill/>
                    </a:ln>
                  </pic:spPr>
                </pic:pic>
              </a:graphicData>
            </a:graphic>
          </wp:inline>
        </w:drawing>
      </w:r>
    </w:p>
    <w:p w14:paraId="44385689" w14:textId="46CE80D0" w:rsidR="00833858" w:rsidRPr="00304FA2" w:rsidRDefault="00833858" w:rsidP="00BE7724">
      <w:pPr>
        <w:pStyle w:val="Caption"/>
        <w:jc w:val="center"/>
      </w:pPr>
      <w:bookmarkStart w:id="19" w:name="_Ref54346866"/>
      <w:r w:rsidRPr="00304FA2">
        <w:t xml:space="preserve">Figure </w:t>
      </w:r>
      <w:r w:rsidR="00304FA2">
        <w:fldChar w:fldCharType="begin"/>
      </w:r>
      <w:r w:rsidR="00304FA2" w:rsidRPr="00304FA2">
        <w:instrText xml:space="preserve"> SEQ Figure \* ARABIC </w:instrText>
      </w:r>
      <w:r w:rsidR="00304FA2">
        <w:fldChar w:fldCharType="separate"/>
      </w:r>
      <w:r w:rsidR="00AC67E8">
        <w:rPr>
          <w:noProof/>
        </w:rPr>
        <w:t>4</w:t>
      </w:r>
      <w:r w:rsidR="00304FA2">
        <w:rPr>
          <w:noProof/>
        </w:rPr>
        <w:fldChar w:fldCharType="end"/>
      </w:r>
      <w:bookmarkEnd w:id="19"/>
      <w:r w:rsidRPr="00304FA2">
        <w:t>: Impact of having the time reference for UL timing synchronization at the gNB on DL/UL framing alignment.</w:t>
      </w:r>
    </w:p>
    <w:p w14:paraId="4B5A7C67" w14:textId="6F10ACAB" w:rsidR="00C373EB" w:rsidRPr="000D0724" w:rsidRDefault="00833858" w:rsidP="00833858">
      <w:pPr>
        <w:jc w:val="both"/>
        <w:rPr>
          <w:rFonts w:ascii="Arial" w:hAnsi="Arial" w:cs="Arial"/>
        </w:rPr>
      </w:pPr>
      <w:bookmarkStart w:id="20" w:name="_Hlk61511588"/>
      <w:r w:rsidRPr="00304FA2">
        <w:rPr>
          <w:rFonts w:ascii="Arial" w:hAnsi="Arial" w:cs="Arial"/>
        </w:rPr>
        <w:t>In our view, the reference point should be under control of the network</w:t>
      </w:r>
      <w:r w:rsidR="009C6BF8" w:rsidRPr="00304FA2">
        <w:rPr>
          <w:rFonts w:ascii="Arial" w:hAnsi="Arial" w:cs="Arial"/>
        </w:rPr>
        <w:t>. At least the option of having gNB as the reference point should be supported</w:t>
      </w:r>
      <w:r w:rsidRPr="00304FA2">
        <w:rPr>
          <w:rFonts w:ascii="Arial" w:hAnsi="Arial" w:cs="Arial"/>
        </w:rPr>
        <w:t xml:space="preserve">. </w:t>
      </w:r>
      <w:r w:rsidR="00B20CFE" w:rsidRPr="00304FA2">
        <w:rPr>
          <w:rFonts w:ascii="Arial" w:hAnsi="Arial" w:cs="Arial"/>
        </w:rPr>
        <w:t>T</w:t>
      </w:r>
      <w:r w:rsidRPr="00304FA2">
        <w:rPr>
          <w:rFonts w:ascii="Arial" w:hAnsi="Arial" w:cs="Arial"/>
        </w:rPr>
        <w:t xml:space="preserve">he UE should be responsible for </w:t>
      </w:r>
      <w:r w:rsidR="00060C47" w:rsidRPr="00304FA2">
        <w:rPr>
          <w:rFonts w:ascii="Arial" w:hAnsi="Arial" w:cs="Arial"/>
        </w:rPr>
        <w:t xml:space="preserve">autonomously </w:t>
      </w:r>
      <w:r w:rsidRPr="00304FA2">
        <w:rPr>
          <w:rFonts w:ascii="Arial" w:hAnsi="Arial" w:cs="Arial"/>
        </w:rPr>
        <w:t xml:space="preserve">determining </w:t>
      </w:r>
      <w:r w:rsidR="00B20CFE" w:rsidRPr="00304FA2">
        <w:rPr>
          <w:rFonts w:ascii="Arial" w:hAnsi="Arial" w:cs="Arial"/>
        </w:rPr>
        <w:t xml:space="preserve">and </w:t>
      </w:r>
      <w:r w:rsidR="00060C47" w:rsidRPr="00304FA2">
        <w:rPr>
          <w:rFonts w:ascii="Arial" w:hAnsi="Arial" w:cs="Arial"/>
        </w:rPr>
        <w:t>pre-compensating</w:t>
      </w:r>
      <w:r w:rsidR="00B20CFE" w:rsidRPr="00304FA2">
        <w:rPr>
          <w:rFonts w:ascii="Arial" w:hAnsi="Arial" w:cs="Arial"/>
        </w:rPr>
        <w:t xml:space="preserve"> </w:t>
      </w:r>
      <w:r w:rsidRPr="00304FA2">
        <w:rPr>
          <w:rFonts w:ascii="Arial" w:hAnsi="Arial" w:cs="Arial"/>
        </w:rPr>
        <w:t xml:space="preserve">the access offset required for time and frequency alignment at the satellite, while the network may configure additional time offset that </w:t>
      </w:r>
      <w:r w:rsidR="00132B3B">
        <w:rPr>
          <w:rFonts w:ascii="Arial" w:hAnsi="Arial" w:cs="Arial"/>
        </w:rPr>
        <w:t xml:space="preserve">is </w:t>
      </w:r>
      <w:r w:rsidRPr="00304FA2">
        <w:rPr>
          <w:rFonts w:ascii="Arial" w:hAnsi="Arial" w:cs="Arial"/>
        </w:rPr>
        <w:t xml:space="preserve">signaled to the UE. The signaled </w:t>
      </w:r>
      <w:r w:rsidR="00132B3B">
        <w:rPr>
          <w:rFonts w:ascii="Arial" w:hAnsi="Arial" w:cs="Arial"/>
        </w:rPr>
        <w:t xml:space="preserve">time </w:t>
      </w:r>
      <w:r w:rsidRPr="00304FA2">
        <w:rPr>
          <w:rFonts w:ascii="Arial" w:hAnsi="Arial" w:cs="Arial"/>
        </w:rPr>
        <w:t xml:space="preserve">offset </w:t>
      </w:r>
      <w:r w:rsidR="00132B3B">
        <w:rPr>
          <w:rFonts w:ascii="Arial" w:hAnsi="Arial" w:cs="Arial"/>
        </w:rPr>
        <w:t>is</w:t>
      </w:r>
      <w:r w:rsidR="00132B3B" w:rsidRPr="00304FA2">
        <w:rPr>
          <w:rFonts w:ascii="Arial" w:hAnsi="Arial" w:cs="Arial"/>
        </w:rPr>
        <w:t xml:space="preserve"> </w:t>
      </w:r>
      <w:r w:rsidRPr="00304FA2">
        <w:rPr>
          <w:rFonts w:ascii="Arial" w:hAnsi="Arial" w:cs="Arial"/>
        </w:rPr>
        <w:t xml:space="preserve">determined by the gNB and may be used to move the reference point e.g. to the </w:t>
      </w:r>
      <w:r w:rsidR="00BE7724" w:rsidRPr="00304FA2">
        <w:rPr>
          <w:rFonts w:ascii="Arial" w:hAnsi="Arial" w:cs="Arial"/>
        </w:rPr>
        <w:t>gNB</w:t>
      </w:r>
      <w:r w:rsidR="00D33331">
        <w:rPr>
          <w:rFonts w:ascii="Arial" w:hAnsi="Arial" w:cs="Arial"/>
        </w:rPr>
        <w:t>, i.e., compensate for the feeder link RTT</w:t>
      </w:r>
      <w:r w:rsidR="00BE7724" w:rsidRPr="00304FA2">
        <w:rPr>
          <w:rFonts w:ascii="Arial" w:hAnsi="Arial" w:cs="Arial"/>
        </w:rPr>
        <w:t>.</w:t>
      </w:r>
      <w:r w:rsidR="00D33331">
        <w:rPr>
          <w:rFonts w:ascii="Arial" w:hAnsi="Arial" w:cs="Arial"/>
        </w:rPr>
        <w:t xml:space="preserve"> The Doppler shift of the feeder link is assumed to be handled transparently by the gateway and/or satellite payload.</w:t>
      </w:r>
      <w:r w:rsidR="00C373EB" w:rsidRPr="00A6189F">
        <w:rPr>
          <w:rFonts w:ascii="Arial" w:hAnsi="Arial" w:cs="Arial"/>
        </w:rPr>
        <w:t xml:space="preserve">It should be noted that </w:t>
      </w:r>
      <w:r w:rsidR="00F573D7" w:rsidRPr="00A6189F">
        <w:rPr>
          <w:rFonts w:ascii="Arial" w:hAnsi="Arial" w:cs="Arial"/>
        </w:rPr>
        <w:t xml:space="preserve">even if the location of the reference point </w:t>
      </w:r>
      <w:r w:rsidR="003808FC" w:rsidRPr="00A6189F">
        <w:rPr>
          <w:rFonts w:ascii="Arial" w:hAnsi="Arial" w:cs="Arial"/>
        </w:rPr>
        <w:t>can be</w:t>
      </w:r>
      <w:r w:rsidR="00F573D7" w:rsidRPr="00A6189F">
        <w:rPr>
          <w:rFonts w:ascii="Arial" w:hAnsi="Arial" w:cs="Arial"/>
        </w:rPr>
        <w:t xml:space="preserve"> flexible </w:t>
      </w:r>
      <w:r w:rsidR="00C373EB" w:rsidRPr="00A6189F">
        <w:rPr>
          <w:rFonts w:ascii="Arial" w:hAnsi="Arial" w:cs="Arial"/>
        </w:rPr>
        <w:t>from a physical layer point of view</w:t>
      </w:r>
      <w:r w:rsidR="00F573D7" w:rsidRPr="00A6189F">
        <w:rPr>
          <w:rFonts w:ascii="Arial" w:hAnsi="Arial" w:cs="Arial"/>
        </w:rPr>
        <w:t xml:space="preserve">, </w:t>
      </w:r>
      <w:r w:rsidR="00D8311F" w:rsidRPr="00A6189F">
        <w:rPr>
          <w:rFonts w:ascii="Arial" w:hAnsi="Arial" w:cs="Arial"/>
        </w:rPr>
        <w:t xml:space="preserve">as discussed under agenda item 8.4.1 (see e.g. </w:t>
      </w:r>
      <w:r w:rsidR="00E15108" w:rsidRPr="00A6189F">
        <w:rPr>
          <w:rFonts w:ascii="Arial" w:hAnsi="Arial" w:cs="Arial"/>
        </w:rPr>
        <w:fldChar w:fldCharType="begin"/>
      </w:r>
      <w:r w:rsidR="00E15108" w:rsidRPr="00A6189F">
        <w:rPr>
          <w:rFonts w:ascii="Arial" w:hAnsi="Arial" w:cs="Arial"/>
        </w:rPr>
        <w:instrText xml:space="preserve"> REF _Ref68170702 \r \h </w:instrText>
      </w:r>
      <w:r w:rsidR="009125E8" w:rsidRPr="00A6189F">
        <w:rPr>
          <w:rFonts w:ascii="Arial" w:hAnsi="Arial" w:cs="Arial"/>
        </w:rPr>
        <w:instrText xml:space="preserve"> \* MERGEFORMAT </w:instrText>
      </w:r>
      <w:r w:rsidR="00E15108" w:rsidRPr="00A6189F">
        <w:rPr>
          <w:rFonts w:ascii="Arial" w:hAnsi="Arial" w:cs="Arial"/>
        </w:rPr>
      </w:r>
      <w:r w:rsidR="00E15108" w:rsidRPr="00A6189F">
        <w:rPr>
          <w:rFonts w:ascii="Arial" w:hAnsi="Arial" w:cs="Arial"/>
        </w:rPr>
        <w:fldChar w:fldCharType="separate"/>
      </w:r>
      <w:r w:rsidR="00AC67E8">
        <w:rPr>
          <w:rFonts w:ascii="Arial" w:hAnsi="Arial" w:cs="Arial"/>
        </w:rPr>
        <w:t>[5]</w:t>
      </w:r>
      <w:r w:rsidR="00E15108" w:rsidRPr="00A6189F">
        <w:rPr>
          <w:rFonts w:ascii="Arial" w:hAnsi="Arial" w:cs="Arial"/>
        </w:rPr>
        <w:fldChar w:fldCharType="end"/>
      </w:r>
      <w:r w:rsidR="00D8311F" w:rsidRPr="00A6189F">
        <w:rPr>
          <w:rFonts w:ascii="Arial" w:hAnsi="Arial" w:cs="Arial"/>
        </w:rPr>
        <w:t>)</w:t>
      </w:r>
      <w:r w:rsidR="009125E8" w:rsidRPr="00A6189F">
        <w:rPr>
          <w:rFonts w:ascii="Arial" w:hAnsi="Arial" w:cs="Arial"/>
        </w:rPr>
        <w:t>,</w:t>
      </w:r>
      <w:r w:rsidR="00D8311F" w:rsidRPr="00A6189F">
        <w:rPr>
          <w:rFonts w:ascii="Arial" w:hAnsi="Arial" w:cs="Arial"/>
        </w:rPr>
        <w:t xml:space="preserve"> </w:t>
      </w:r>
      <w:r w:rsidR="009125E8" w:rsidRPr="00A6189F">
        <w:rPr>
          <w:rFonts w:ascii="Arial" w:hAnsi="Arial" w:cs="Arial"/>
        </w:rPr>
        <w:t>having the reference point in the satellite</w:t>
      </w:r>
      <w:r w:rsidR="00D8311F" w:rsidRPr="00A6189F">
        <w:rPr>
          <w:rFonts w:ascii="Arial" w:hAnsi="Arial" w:cs="Arial"/>
        </w:rPr>
        <w:t xml:space="preserve"> will require continuous adjustment of the DL and UL time at the gNB that is complex to maintain and will </w:t>
      </w:r>
      <w:r w:rsidR="003808FC" w:rsidRPr="00A6189F">
        <w:rPr>
          <w:rFonts w:ascii="Arial" w:hAnsi="Arial" w:cs="Arial"/>
        </w:rPr>
        <w:t xml:space="preserve">also require </w:t>
      </w:r>
      <w:r w:rsidR="00D8311F" w:rsidRPr="00A6189F">
        <w:rPr>
          <w:rFonts w:ascii="Arial" w:hAnsi="Arial" w:cs="Arial"/>
        </w:rPr>
        <w:t xml:space="preserve">significant additional </w:t>
      </w:r>
      <w:r w:rsidR="003808FC" w:rsidRPr="00A6189F">
        <w:rPr>
          <w:rFonts w:ascii="Arial" w:hAnsi="Arial" w:cs="Arial"/>
        </w:rPr>
        <w:t>specification effort in other RAN groups</w:t>
      </w:r>
      <w:r w:rsidR="00E15108" w:rsidRPr="00A6189F">
        <w:rPr>
          <w:rFonts w:ascii="Arial" w:hAnsi="Arial" w:cs="Arial"/>
        </w:rPr>
        <w:t xml:space="preserve"> to specify how the timing adjustment must be performed by the gNB, the accuracy levels expected for this operation and testing procedures for product validation</w:t>
      </w:r>
      <w:r w:rsidR="003808FC" w:rsidRPr="00A6189F">
        <w:rPr>
          <w:rFonts w:ascii="Arial" w:hAnsi="Arial" w:cs="Arial"/>
        </w:rPr>
        <w:t>.</w:t>
      </w:r>
      <w:r w:rsidR="00D8311F" w:rsidRPr="00A6189F">
        <w:rPr>
          <w:rFonts w:ascii="Arial" w:hAnsi="Arial" w:cs="Arial"/>
        </w:rPr>
        <w:t xml:space="preserve"> </w:t>
      </w:r>
      <w:r w:rsidR="009125E8" w:rsidRPr="00A6189F">
        <w:rPr>
          <w:rFonts w:ascii="Arial" w:hAnsi="Arial" w:cs="Arial"/>
        </w:rPr>
        <w:t>Also</w:t>
      </w:r>
      <w:r w:rsidR="001A7662" w:rsidRPr="00A6189F">
        <w:rPr>
          <w:rFonts w:ascii="Arial" w:hAnsi="Arial" w:cs="Arial"/>
        </w:rPr>
        <w:t xml:space="preserve">, a </w:t>
      </w:r>
      <w:r w:rsidR="009125E8" w:rsidRPr="00A6189F">
        <w:rPr>
          <w:rFonts w:ascii="Arial" w:hAnsi="Arial" w:cs="Arial"/>
        </w:rPr>
        <w:t xml:space="preserve">varying </w:t>
      </w:r>
      <w:r w:rsidR="001A7662" w:rsidRPr="00A6189F">
        <w:rPr>
          <w:rFonts w:ascii="Arial" w:hAnsi="Arial" w:cs="Arial"/>
        </w:rPr>
        <w:t>DL/UL slot misalignment at the gNB, will have significant impact to the scheduler</w:t>
      </w:r>
      <w:r w:rsidR="00BC4A8F" w:rsidRPr="00A6189F">
        <w:rPr>
          <w:rFonts w:ascii="Arial" w:hAnsi="Arial" w:cs="Arial"/>
        </w:rPr>
        <w:t>.</w:t>
      </w:r>
    </w:p>
    <w:p w14:paraId="6E5F6644" w14:textId="241373C5" w:rsidR="002F73C4" w:rsidRDefault="00833858" w:rsidP="002F73C4">
      <w:pPr>
        <w:pStyle w:val="Proposal"/>
        <w:tabs>
          <w:tab w:val="num" w:pos="2439"/>
        </w:tabs>
      </w:pPr>
      <w:bookmarkStart w:id="21" w:name="_Toc79153678"/>
      <w:r w:rsidRPr="00304FA2">
        <w:t>The reference point for time in an NTN should be under control of the network and should at least support the option of having gNB as the reference point.</w:t>
      </w:r>
      <w:bookmarkEnd w:id="21"/>
      <w:r w:rsidRPr="00304FA2">
        <w:t xml:space="preserve"> </w:t>
      </w:r>
    </w:p>
    <w:p w14:paraId="198220D9" w14:textId="32A7610D" w:rsidR="001A7662" w:rsidRPr="00A6189F" w:rsidRDefault="00870B75" w:rsidP="00F54851">
      <w:pPr>
        <w:pStyle w:val="Observation"/>
      </w:pPr>
      <w:bookmarkStart w:id="22" w:name="_Toc79153659"/>
      <w:r w:rsidRPr="00A6189F">
        <w:t xml:space="preserve">The support of a </w:t>
      </w:r>
      <w:r w:rsidR="001A7662" w:rsidRPr="00A6189F">
        <w:t xml:space="preserve">reference point for time that results in a </w:t>
      </w:r>
      <w:r w:rsidR="00E15108" w:rsidRPr="00A6189F">
        <w:t xml:space="preserve">time-varying </w:t>
      </w:r>
      <w:r w:rsidR="001A7662" w:rsidRPr="00A6189F">
        <w:t xml:space="preserve">DL/UL slot misalignment at the gNB will </w:t>
      </w:r>
      <w:r w:rsidR="009125E8" w:rsidRPr="00A6189F">
        <w:t xml:space="preserve">have </w:t>
      </w:r>
      <w:r w:rsidR="00E15108" w:rsidRPr="00A6189F">
        <w:t xml:space="preserve">significant </w:t>
      </w:r>
      <w:r w:rsidR="009125E8" w:rsidRPr="00A6189F">
        <w:t xml:space="preserve">impact to gNB implementation and </w:t>
      </w:r>
      <w:r w:rsidR="001558BC" w:rsidRPr="00A6189F">
        <w:t>result in</w:t>
      </w:r>
      <w:r w:rsidR="009125E8" w:rsidRPr="00A6189F">
        <w:t xml:space="preserve"> </w:t>
      </w:r>
      <w:r w:rsidR="001558BC" w:rsidRPr="00A6189F">
        <w:t xml:space="preserve">heavy </w:t>
      </w:r>
      <w:r w:rsidRPr="00A6189F">
        <w:t>specification work in other RAN groups</w:t>
      </w:r>
      <w:r w:rsidR="001A7662" w:rsidRPr="00A6189F">
        <w:t>.</w:t>
      </w:r>
      <w:bookmarkEnd w:id="22"/>
    </w:p>
    <w:p w14:paraId="7C56DBB5" w14:textId="597AAF48" w:rsidR="00833858" w:rsidRDefault="00833858" w:rsidP="005C69A4">
      <w:pPr>
        <w:pStyle w:val="Heading2"/>
      </w:pPr>
      <w:bookmarkStart w:id="23" w:name="_Ref71045041"/>
      <w:bookmarkEnd w:id="20"/>
      <w:r>
        <w:t>Time synchronization</w:t>
      </w:r>
      <w:bookmarkEnd w:id="23"/>
    </w:p>
    <w:p w14:paraId="2E00AE37" w14:textId="34A6888B" w:rsidR="0038671D" w:rsidRPr="00F321DD" w:rsidRDefault="0038671D" w:rsidP="005C69A4">
      <w:pPr>
        <w:pStyle w:val="Heading3"/>
      </w:pPr>
      <w:bookmarkStart w:id="24" w:name="_Ref71045101"/>
      <w:r>
        <w:t>Rel-</w:t>
      </w:r>
      <w:proofErr w:type="gramStart"/>
      <w:r>
        <w:t>16 time</w:t>
      </w:r>
      <w:proofErr w:type="gramEnd"/>
      <w:r>
        <w:t xml:space="preserve"> synchronization</w:t>
      </w:r>
      <w:bookmarkEnd w:id="24"/>
    </w:p>
    <w:p w14:paraId="6B284187" w14:textId="2996304E" w:rsidR="0038671D" w:rsidRPr="00304FA2" w:rsidRDefault="0038671D" w:rsidP="0038671D">
      <w:pPr>
        <w:jc w:val="both"/>
        <w:rPr>
          <w:rFonts w:ascii="Arial" w:hAnsi="Arial" w:cs="Arial"/>
        </w:rPr>
      </w:pPr>
      <w:r w:rsidRPr="00304FA2">
        <w:rPr>
          <w:rFonts w:ascii="Arial" w:hAnsi="Arial" w:cs="Arial"/>
        </w:rPr>
        <w:t xml:space="preserve">The current (Rel-16) TA is defined as follows </w:t>
      </w:r>
      <w:r>
        <w:rPr>
          <w:rFonts w:ascii="Arial" w:hAnsi="Arial" w:cs="Arial"/>
        </w:rPr>
        <w:fldChar w:fldCharType="begin"/>
      </w:r>
      <w:r w:rsidRPr="00304FA2">
        <w:rPr>
          <w:rFonts w:ascii="Arial" w:hAnsi="Arial" w:cs="Arial"/>
        </w:rPr>
        <w:instrText xml:space="preserve"> REF _Ref61016343 \r \h </w:instrText>
      </w:r>
      <w:r>
        <w:rPr>
          <w:rFonts w:ascii="Arial" w:hAnsi="Arial" w:cs="Arial"/>
        </w:rPr>
      </w:r>
      <w:r>
        <w:rPr>
          <w:rFonts w:ascii="Arial" w:hAnsi="Arial" w:cs="Arial"/>
        </w:rPr>
        <w:fldChar w:fldCharType="separate"/>
      </w:r>
      <w:r w:rsidR="00AC67E8">
        <w:rPr>
          <w:rFonts w:ascii="Arial" w:hAnsi="Arial" w:cs="Arial"/>
        </w:rPr>
        <w:t>[2]</w:t>
      </w:r>
      <w:r>
        <w:rPr>
          <w:rFonts w:ascii="Arial" w:hAnsi="Arial" w:cs="Arial"/>
        </w:rPr>
        <w:fldChar w:fldCharType="end"/>
      </w:r>
      <w:r w:rsidRPr="00304FA2">
        <w:rPr>
          <w:rFonts w:ascii="Arial" w:hAnsi="Arial" w:cs="Arial"/>
        </w:rPr>
        <w:t>:</w:t>
      </w:r>
    </w:p>
    <w:p w14:paraId="0266D82D" w14:textId="77777777" w:rsidR="0038671D" w:rsidRPr="00CC202D" w:rsidRDefault="000122F7" w:rsidP="00CC202D">
      <w:pPr>
        <w:ind w:left="567"/>
        <w:jc w:val="both"/>
        <w:rPr>
          <w:rFonts w:ascii="Arial" w:hAnsi="Arial" w:cs="Arial"/>
        </w:rPr>
      </w:pPr>
      <m:oMathPara>
        <m:oMathParaPr>
          <m:jc m:val="left"/>
        </m:oMathParaPr>
        <m:oMath>
          <m:sSub>
            <m:sSubPr>
              <m:ctrlPr>
                <w:rPr>
                  <w:rFonts w:ascii="Cambria Math" w:hAnsi="Cambria Math" w:cs="Arial"/>
                  <w:i/>
                </w:rPr>
              </m:ctrlPr>
            </m:sSubPr>
            <m:e>
              <m:r>
                <w:rPr>
                  <w:rFonts w:ascii="Cambria Math" w:hAnsi="Cambria Math" w:cs="Arial"/>
                </w:rPr>
                <m:t>T</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m:oMathPara>
    </w:p>
    <w:p w14:paraId="3E7FDAD7" w14:textId="77777777" w:rsidR="0038671D" w:rsidRPr="00304FA2" w:rsidRDefault="0038671D" w:rsidP="0038671D">
      <w:pPr>
        <w:jc w:val="both"/>
        <w:rPr>
          <w:rFonts w:ascii="Arial" w:hAnsi="Arial" w:cs="Arial"/>
        </w:rPr>
      </w:pPr>
      <w:r w:rsidRPr="00304FA2">
        <w:rPr>
          <w:rFonts w:ascii="Arial" w:hAnsi="Arial" w:cs="Arial"/>
        </w:rPr>
        <w:t>It consists of two parts:</w:t>
      </w:r>
    </w:p>
    <w:p w14:paraId="49FB2F31" w14:textId="47879C96" w:rsidR="0038671D" w:rsidRPr="004627DD" w:rsidRDefault="000122F7" w:rsidP="00C24B07">
      <w:pPr>
        <w:pStyle w:val="ListParagraph"/>
        <w:numPr>
          <w:ilvl w:val="0"/>
          <w:numId w:val="19"/>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38671D" w:rsidRPr="000403CB">
        <w:rPr>
          <w:rFonts w:ascii="Arial" w:hAnsi="Arial" w:cs="Arial"/>
          <w:lang w:val="en-US"/>
        </w:rPr>
        <w:t xml:space="preserve"> is the timing advance</w:t>
      </w:r>
      <w:r w:rsidR="0038671D" w:rsidRPr="002028E8">
        <w:rPr>
          <w:rFonts w:ascii="Arial" w:hAnsi="Arial" w:cs="Arial"/>
        </w:rPr>
        <w:t xml:space="preserve"> which is </w:t>
      </w:r>
      <w:r w:rsidR="0038671D" w:rsidRPr="000403CB">
        <w:rPr>
          <w:rFonts w:ascii="Arial" w:hAnsi="Arial" w:cs="Arial"/>
          <w:lang w:val="en-US"/>
        </w:rPr>
        <w:t xml:space="preserve">dynamically controlled by the network. </w:t>
      </w:r>
      <w:r w:rsidR="0038671D" w:rsidRPr="004627DD">
        <w:rPr>
          <w:rFonts w:ascii="Arial" w:hAnsi="Arial" w:cs="Arial"/>
        </w:rPr>
        <w:t>For initial access (PRACH transmission), it is zero.</w:t>
      </w:r>
      <w:r w:rsidR="0038671D" w:rsidRPr="000403CB">
        <w:rPr>
          <w:rFonts w:ascii="Arial" w:hAnsi="Arial" w:cs="Arial"/>
          <w:lang w:val="en-US"/>
        </w:rPr>
        <w:t xml:space="preserve"> After initial access, it is updated through an absolute timing advance command in RAR and subsequently through timing advance commands in MAC CE.</w:t>
      </w:r>
    </w:p>
    <w:p w14:paraId="444E476A" w14:textId="4D49BC88" w:rsidR="0038671D" w:rsidRPr="002028E8" w:rsidRDefault="000122F7" w:rsidP="00C24B07">
      <w:pPr>
        <w:pStyle w:val="ListParagraph"/>
        <w:numPr>
          <w:ilvl w:val="0"/>
          <w:numId w:val="19"/>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r w:rsidR="0038671D" w:rsidRPr="000403CB">
        <w:rPr>
          <w:rFonts w:ascii="Arial" w:hAnsi="Arial" w:cs="Arial"/>
          <w:lang w:val="en-US"/>
        </w:rPr>
        <w:t xml:space="preserve"> is a semi-static offset</w:t>
      </w:r>
      <w:r w:rsidR="0038671D" w:rsidRPr="002028E8">
        <w:rPr>
          <w:rFonts w:ascii="Arial" w:hAnsi="Arial" w:cs="Arial"/>
        </w:rPr>
        <w:t xml:space="preserve"> which </w:t>
      </w:r>
      <w:r w:rsidR="0038671D" w:rsidRPr="000403CB">
        <w:rPr>
          <w:rFonts w:ascii="Arial" w:hAnsi="Arial" w:cs="Arial"/>
          <w:lang w:val="en-US"/>
        </w:rPr>
        <w:t xml:space="preserve">is </w:t>
      </w:r>
      <w:r w:rsidR="00476CEE" w:rsidRPr="000403CB">
        <w:rPr>
          <w:rFonts w:ascii="Arial" w:hAnsi="Arial" w:cs="Arial"/>
          <w:lang w:val="en-US"/>
        </w:rPr>
        <w:t>dependent</w:t>
      </w:r>
      <w:r w:rsidR="0038671D" w:rsidRPr="000403CB">
        <w:rPr>
          <w:rFonts w:ascii="Arial" w:hAnsi="Arial" w:cs="Arial"/>
          <w:lang w:val="en-US"/>
        </w:rPr>
        <w:t xml:space="preserve"> </w:t>
      </w:r>
      <w:r w:rsidR="0038671D" w:rsidRPr="002028E8">
        <w:rPr>
          <w:rFonts w:ascii="Arial" w:hAnsi="Arial" w:cs="Arial"/>
        </w:rPr>
        <w:t xml:space="preserve">on </w:t>
      </w:r>
      <w:r w:rsidR="0038671D" w:rsidRPr="000403CB">
        <w:rPr>
          <w:rFonts w:ascii="Arial" w:hAnsi="Arial" w:cs="Arial"/>
          <w:lang w:val="en-US"/>
        </w:rPr>
        <w:t xml:space="preserve">frequency </w:t>
      </w:r>
      <w:r w:rsidR="0038671D" w:rsidRPr="002028E8">
        <w:rPr>
          <w:rFonts w:ascii="Arial" w:hAnsi="Arial" w:cs="Arial"/>
        </w:rPr>
        <w:t>band and LTE/NR coexistence</w:t>
      </w:r>
      <w:r w:rsidR="0038671D" w:rsidRPr="000403CB">
        <w:rPr>
          <w:rFonts w:ascii="Arial" w:hAnsi="Arial" w:cs="Arial"/>
          <w:lang w:val="en-US"/>
        </w:rPr>
        <w:t xml:space="preserve"> </w:t>
      </w:r>
      <w:r w:rsidR="00476CEE" w:rsidRPr="000403CB">
        <w:rPr>
          <w:rFonts w:ascii="Arial" w:hAnsi="Arial" w:cs="Arial"/>
          <w:lang w:val="en-US"/>
        </w:rPr>
        <w:t>and can be</w:t>
      </w:r>
      <w:r w:rsidR="00402F90" w:rsidRPr="000403CB">
        <w:rPr>
          <w:rFonts w:ascii="Arial" w:hAnsi="Arial" w:cs="Arial"/>
          <w:lang w:val="en-US"/>
        </w:rPr>
        <w:t xml:space="preserve"> </w:t>
      </w:r>
      <w:r w:rsidR="0038671D" w:rsidRPr="000403CB">
        <w:rPr>
          <w:rFonts w:ascii="Arial" w:hAnsi="Arial" w:cs="Arial"/>
          <w:lang w:val="en-US"/>
        </w:rPr>
        <w:t>explicitly signaled by the NW</w:t>
      </w:r>
      <w:r w:rsidR="0038671D" w:rsidRPr="002028E8">
        <w:rPr>
          <w:rFonts w:ascii="Arial" w:hAnsi="Arial" w:cs="Arial"/>
        </w:rPr>
        <w:t xml:space="preserve">. </w:t>
      </w:r>
    </w:p>
    <w:p w14:paraId="337C1653" w14:textId="1B66A7F0" w:rsidR="004641A6" w:rsidRPr="004069FA" w:rsidRDefault="0038671D" w:rsidP="004641A6">
      <w:pPr>
        <w:pStyle w:val="Heading3"/>
      </w:pPr>
      <w:r>
        <w:t>NTN time synchronization</w:t>
      </w:r>
    </w:p>
    <w:p w14:paraId="5D386005" w14:textId="740D6FAE" w:rsidR="004641A6" w:rsidRDefault="004641A6" w:rsidP="004641A6">
      <w:pPr>
        <w:jc w:val="both"/>
        <w:rPr>
          <w:rFonts w:ascii="Arial" w:hAnsi="Arial" w:cs="Arial"/>
        </w:rPr>
      </w:pPr>
      <w:r>
        <w:rPr>
          <w:rFonts w:ascii="Arial" w:hAnsi="Arial" w:cs="Arial"/>
        </w:rPr>
        <w:t>At RAN1#104bis-e, the following agreement was made:</w:t>
      </w:r>
    </w:p>
    <w:p w14:paraId="4282642A" w14:textId="35B72EA2" w:rsidR="001C3FA2" w:rsidRDefault="001C3FA2" w:rsidP="004641A6">
      <w:pPr>
        <w:jc w:val="both"/>
        <w:rPr>
          <w:rFonts w:ascii="Arial" w:hAnsi="Arial" w:cs="Arial"/>
        </w:rPr>
      </w:pPr>
      <w:r w:rsidRPr="00B831AC">
        <w:rPr>
          <w:noProof/>
          <w:sz w:val="20"/>
          <w:szCs w:val="20"/>
        </w:rPr>
        <mc:AlternateContent>
          <mc:Choice Requires="wps">
            <w:drawing>
              <wp:inline distT="0" distB="0" distL="0" distR="0" wp14:anchorId="33FEC1D7" wp14:editId="1094C0DA">
                <wp:extent cx="6120765" cy="4086225"/>
                <wp:effectExtent l="0" t="0" r="13335"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86225"/>
                        </a:xfrm>
                        <a:prstGeom prst="rect">
                          <a:avLst/>
                        </a:prstGeom>
                        <a:solidFill>
                          <a:schemeClr val="lt1">
                            <a:lumMod val="100000"/>
                            <a:lumOff val="0"/>
                          </a:schemeClr>
                        </a:solidFill>
                        <a:ln w="6350">
                          <a:solidFill>
                            <a:srgbClr val="000000"/>
                          </a:solidFill>
                          <a:miter lim="800000"/>
                          <a:headEnd/>
                          <a:tailEnd/>
                        </a:ln>
                      </wps:spPr>
                      <wps:txbx>
                        <w:txbxContent>
                          <w:p w14:paraId="44766E77" w14:textId="77777777" w:rsidR="00334E56" w:rsidRDefault="00334E56" w:rsidP="001C3FA2">
                            <w:pPr>
                              <w:rPr>
                                <w:lang w:eastAsia="x-none"/>
                              </w:rPr>
                            </w:pPr>
                            <w:r w:rsidRPr="005B0487">
                              <w:rPr>
                                <w:highlight w:val="green"/>
                                <w:lang w:eastAsia="x-none"/>
                              </w:rPr>
                              <w:t>Agreement:</w:t>
                            </w:r>
                          </w:p>
                          <w:p w14:paraId="0E78B4CF" w14:textId="77777777" w:rsidR="00334E56" w:rsidRPr="005B0487" w:rsidRDefault="00334E56" w:rsidP="001C3FA2">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47BD1A0D" w14:textId="77777777" w:rsidR="00334E56" w:rsidRPr="00516F65" w:rsidRDefault="000122F7" w:rsidP="001C3FA2">
                            <w:pPr>
                              <w:jc w:val="center"/>
                              <w:rPr>
                                <w:i/>
                                <w:iCs/>
                                <w:color w:val="000000"/>
                                <w:sz w:val="18"/>
                              </w:rPr>
                            </w:pPr>
                            <m:oMathPara>
                              <m:oMath>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d>
                                  <m:dPr>
                                    <m:ctrlPr>
                                      <w:rPr>
                                        <w:rFonts w:ascii="Cambria Math" w:eastAsia="Calibri" w:hAnsi="Cambria Math"/>
                                        <w:b/>
                                        <w:bCs/>
                                        <w:i/>
                                        <w:iCs/>
                                        <w:lang w:eastAsia="ko-KR"/>
                                      </w:rPr>
                                    </m:ctrlPr>
                                  </m:dPr>
                                  <m:e>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e>
                                </m:d>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oMath>
                            </m:oMathPara>
                          </w:p>
                          <w:p w14:paraId="3C9D4F0C" w14:textId="77777777" w:rsidR="00334E56" w:rsidRPr="005B0487" w:rsidRDefault="00334E56" w:rsidP="001C3FA2">
                            <w:pPr>
                              <w:rPr>
                                <w:color w:val="000000"/>
                                <w:sz w:val="18"/>
                                <w:lang w:val="fr-FR"/>
                              </w:rPr>
                            </w:pPr>
                            <w:r w:rsidRPr="005B0487">
                              <w:rPr>
                                <w:color w:val="000000"/>
                              </w:rPr>
                              <w:t>Where:</w:t>
                            </w:r>
                          </w:p>
                          <w:p w14:paraId="79EE4F88" w14:textId="77777777" w:rsidR="00334E56" w:rsidRPr="005B0487" w:rsidRDefault="000122F7" w:rsidP="001C3FA2">
                            <w:pPr>
                              <w:numPr>
                                <w:ilvl w:val="0"/>
                                <w:numId w:val="28"/>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334E56" w:rsidRPr="005B0487">
                              <w:rPr>
                                <w:rStyle w:val="apple-converted-space"/>
                                <w:rFonts w:eastAsia="Times New Roman"/>
                                <w:color w:val="000000"/>
                                <w:sz w:val="18"/>
                              </w:rPr>
                              <w:t> </w:t>
                            </w:r>
                            <w:r w:rsidR="00334E56" w:rsidRPr="005B0487">
                              <w:rPr>
                                <w:rFonts w:eastAsia="SimSun"/>
                                <w:i/>
                                <w:iCs/>
                                <w:color w:val="000000"/>
                                <w:sz w:val="18"/>
                              </w:rPr>
                              <w:t> </w:t>
                            </w:r>
                            <w:r w:rsidR="00334E56" w:rsidRPr="005B0487">
                              <w:rPr>
                                <w:rFonts w:eastAsia="Times New Roman"/>
                                <w:color w:val="000000"/>
                              </w:rPr>
                              <w:t>is defined as 0 for PRACH and updated based on TA Command field in msg2/msgB and MAC CE TA command.</w:t>
                            </w:r>
                            <w:r w:rsidR="00334E56" w:rsidRPr="005B0487">
                              <w:rPr>
                                <w:rFonts w:eastAsia="Times New Roman"/>
                                <w:color w:val="000000"/>
                                <w:sz w:val="18"/>
                              </w:rPr>
                              <w:t xml:space="preserve"> </w:t>
                            </w:r>
                          </w:p>
                          <w:p w14:paraId="466DFBE2" w14:textId="77777777" w:rsidR="00334E56" w:rsidRPr="005B0487" w:rsidRDefault="00334E56" w:rsidP="001C3FA2">
                            <w:pPr>
                              <w:numPr>
                                <w:ilvl w:val="1"/>
                                <w:numId w:val="28"/>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14:paraId="0464E11A" w14:textId="77777777" w:rsidR="00334E56" w:rsidRPr="005B0487" w:rsidRDefault="000122F7"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334E56" w:rsidRPr="005B0487">
                              <w:rPr>
                                <w:rFonts w:eastAsia="Times New Roman"/>
                              </w:rPr>
                              <w:t>  is UE self-estimated TA to pre-compensate for the service link delay.</w:t>
                            </w:r>
                          </w:p>
                          <w:p w14:paraId="2D1C4750" w14:textId="77777777" w:rsidR="00334E56" w:rsidRPr="005B0487" w:rsidRDefault="000122F7"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334E56" w:rsidRPr="005B0487">
                              <w:rPr>
                                <w:rStyle w:val="apple-converted-space"/>
                                <w:rFonts w:eastAsia="Times New Roman"/>
                              </w:rPr>
                              <w:t> </w:t>
                            </w:r>
                            <w:r w:rsidR="00334E56" w:rsidRPr="005B0487">
                              <w:rPr>
                                <w:rFonts w:eastAsia="Times New Roman"/>
                              </w:rPr>
                              <w:t>is network-controlled common TA, and may</w:t>
                            </w:r>
                            <w:r w:rsidR="00334E56" w:rsidRPr="005B0487">
                              <w:rPr>
                                <w:rStyle w:val="apple-converted-space"/>
                                <w:rFonts w:eastAsia="Times New Roman"/>
                              </w:rPr>
                              <w:t> </w:t>
                            </w:r>
                            <w:r w:rsidR="00334E56" w:rsidRPr="005B0487">
                              <w:rPr>
                                <w:rFonts w:eastAsia="Times New Roman"/>
                              </w:rPr>
                              <w:t>include any timing offset considered necessary by the network.</w:t>
                            </w:r>
                          </w:p>
                          <w:p w14:paraId="30E889A0" w14:textId="77777777" w:rsidR="00334E56" w:rsidRPr="005B0487" w:rsidRDefault="000122F7"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334E56" w:rsidRPr="005B0487">
                              <w:rPr>
                                <w:rStyle w:val="apple-converted-space"/>
                                <w:rFonts w:eastAsia="Times New Roman"/>
                              </w:rPr>
                              <w:t> </w:t>
                            </w:r>
                            <w:r w:rsidR="00334E56" w:rsidRPr="005B0487">
                              <w:rPr>
                                <w:rFonts w:eastAsia="Times New Roman"/>
                              </w:rPr>
                              <w:t>with value of 0 is supported.</w:t>
                            </w:r>
                            <w:r w:rsidR="00334E56" w:rsidRPr="005B0487">
                              <w:rPr>
                                <w:rFonts w:eastAsia="Times New Roman"/>
                                <w:sz w:val="18"/>
                              </w:rPr>
                              <w:t xml:space="preserve"> </w:t>
                            </w:r>
                          </w:p>
                          <w:p w14:paraId="63F4967D" w14:textId="77777777" w:rsidR="00334E56" w:rsidRPr="005B0487" w:rsidRDefault="00334E56" w:rsidP="001C3FA2">
                            <w:pPr>
                              <w:numPr>
                                <w:ilvl w:val="1"/>
                                <w:numId w:val="28"/>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14:paraId="393E31AC" w14:textId="77777777" w:rsidR="00334E56" w:rsidRPr="005B0487" w:rsidRDefault="000122F7" w:rsidP="001C3FA2">
                            <w:pPr>
                              <w:numPr>
                                <w:ilvl w:val="0"/>
                                <w:numId w:val="28"/>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334E56" w:rsidRPr="005B0487">
                              <w:rPr>
                                <w:rStyle w:val="apple-converted-space"/>
                                <w:rFonts w:eastAsia="Times New Roman"/>
                                <w:color w:val="000000"/>
                              </w:rPr>
                              <w:t> is a</w:t>
                            </w:r>
                            <w:r w:rsidR="00334E56" w:rsidRPr="005B0487">
                              <w:rPr>
                                <w:rFonts w:eastAsia="Times New Roman"/>
                                <w:color w:val="000000"/>
                              </w:rPr>
                              <w:t xml:space="preserve"> fixed offset used to calculate the timing advance.</w:t>
                            </w:r>
                            <w:r w:rsidR="00334E56" w:rsidRPr="005B0487">
                              <w:rPr>
                                <w:rStyle w:val="apple-converted-space"/>
                                <w:rFonts w:eastAsia="Times New Roman"/>
                                <w:color w:val="000000"/>
                              </w:rPr>
                              <w:t> </w:t>
                            </w:r>
                          </w:p>
                          <w:p w14:paraId="22045B6B" w14:textId="77777777" w:rsidR="00334E56" w:rsidRPr="005B0487" w:rsidRDefault="00334E56" w:rsidP="001C3FA2">
                            <w:pPr>
                              <w:ind w:left="720"/>
                              <w:rPr>
                                <w:rFonts w:eastAsia="Times New Roman"/>
                                <w:color w:val="000000"/>
                                <w:sz w:val="18"/>
                              </w:rPr>
                            </w:pPr>
                          </w:p>
                          <w:p w14:paraId="1C33D9BC" w14:textId="77777777" w:rsidR="00334E56" w:rsidRPr="005B0487" w:rsidRDefault="00334E56" w:rsidP="001C3FA2">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0C34CE2D" w14:textId="77777777" w:rsidR="00334E56" w:rsidRPr="005B0487" w:rsidRDefault="00334E56" w:rsidP="001C3FA2">
                            <w:pPr>
                              <w:rPr>
                                <w:color w:val="000000"/>
                                <w:sz w:val="18"/>
                              </w:rPr>
                            </w:pPr>
                            <w:r w:rsidRPr="005B0487">
                              <w:rPr>
                                <w:color w:val="000000"/>
                              </w:rPr>
                              <w:t>Note-2: UE might not assume that the RTT between UE and gNB is equal to the calculated TA for Msg1/Msg A.</w:t>
                            </w:r>
                          </w:p>
                          <w:p w14:paraId="3B870C2B" w14:textId="03A8A057" w:rsidR="00334E56" w:rsidRPr="001C3FA2" w:rsidRDefault="00334E56" w:rsidP="001C3FA2">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txbxContent>
                      </wps:txbx>
                      <wps:bodyPr rot="0" vert="horz" wrap="square" lIns="91440" tIns="45720" rIns="91440" bIns="45720" anchor="t" anchorCtr="0" upright="1">
                        <a:noAutofit/>
                      </wps:bodyPr>
                    </wps:wsp>
                  </a:graphicData>
                </a:graphic>
              </wp:inline>
            </w:drawing>
          </mc:Choice>
          <mc:Fallback>
            <w:pict>
              <v:shapetype w14:anchorId="33FEC1D7" id="_x0000_t202" coordsize="21600,21600" o:spt="202" path="m,l,21600r21600,l21600,xe">
                <v:stroke joinstyle="miter"/>
                <v:path gradientshapeok="t" o:connecttype="rect"/>
              </v:shapetype>
              <v:shape id="Text Box 5" o:spid="_x0000_s1026" type="#_x0000_t202" style="width:481.95pt;height:3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" fillcolor="white [3201]" strokeweight=".5pt">
                <v:textbox>
                  <w:txbxContent>
                    <w:p w14:paraId="44766E77" w14:textId="77777777" w:rsidR="00334E56" w:rsidRDefault="00334E56" w:rsidP="001C3FA2">
                      <w:pPr>
                        <w:rPr>
                          <w:lang w:eastAsia="x-none"/>
                        </w:rPr>
                      </w:pPr>
                      <w:r w:rsidRPr="005B0487">
                        <w:rPr>
                          <w:highlight w:val="green"/>
                          <w:lang w:eastAsia="x-none"/>
                        </w:rPr>
                        <w:t>Agreement:</w:t>
                      </w:r>
                    </w:p>
                    <w:p w14:paraId="0E78B4CF" w14:textId="77777777" w:rsidR="00334E56" w:rsidRPr="005B0487" w:rsidRDefault="00334E56" w:rsidP="001C3FA2">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47BD1A0D" w14:textId="77777777" w:rsidR="00334E56" w:rsidRPr="00516F65" w:rsidRDefault="000122F7" w:rsidP="001C3FA2">
                      <w:pPr>
                        <w:jc w:val="center"/>
                        <w:rPr>
                          <w:i/>
                          <w:iCs/>
                          <w:color w:val="000000"/>
                          <w:sz w:val="18"/>
                        </w:rPr>
                      </w:pPr>
                      <m:oMathPara>
                        <m:oMath>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d>
                            <m:dPr>
                              <m:ctrlPr>
                                <w:rPr>
                                  <w:rFonts w:ascii="Cambria Math" w:eastAsia="Calibri" w:hAnsi="Cambria Math"/>
                                  <w:b/>
                                  <w:bCs/>
                                  <w:i/>
                                  <w:iCs/>
                                  <w:lang w:eastAsia="ko-KR"/>
                                </w:rPr>
                              </m:ctrlPr>
                            </m:dPr>
                            <m:e>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e>
                          </m:d>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oMath>
                      </m:oMathPara>
                    </w:p>
                    <w:p w14:paraId="3C9D4F0C" w14:textId="77777777" w:rsidR="00334E56" w:rsidRPr="005B0487" w:rsidRDefault="00334E56" w:rsidP="001C3FA2">
                      <w:pPr>
                        <w:rPr>
                          <w:color w:val="000000"/>
                          <w:sz w:val="18"/>
                          <w:lang w:val="fr-FR"/>
                        </w:rPr>
                      </w:pPr>
                      <w:r w:rsidRPr="005B0487">
                        <w:rPr>
                          <w:color w:val="000000"/>
                        </w:rPr>
                        <w:t>Where:</w:t>
                      </w:r>
                    </w:p>
                    <w:p w14:paraId="79EE4F88" w14:textId="77777777" w:rsidR="00334E56" w:rsidRPr="005B0487" w:rsidRDefault="000122F7" w:rsidP="001C3FA2">
                      <w:pPr>
                        <w:numPr>
                          <w:ilvl w:val="0"/>
                          <w:numId w:val="28"/>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334E56" w:rsidRPr="005B0487">
                        <w:rPr>
                          <w:rStyle w:val="apple-converted-space"/>
                          <w:rFonts w:eastAsia="Times New Roman"/>
                          <w:color w:val="000000"/>
                          <w:sz w:val="18"/>
                        </w:rPr>
                        <w:t> </w:t>
                      </w:r>
                      <w:r w:rsidR="00334E56" w:rsidRPr="005B0487">
                        <w:rPr>
                          <w:rFonts w:eastAsia="SimSun"/>
                          <w:i/>
                          <w:iCs/>
                          <w:color w:val="000000"/>
                          <w:sz w:val="18"/>
                        </w:rPr>
                        <w:t> </w:t>
                      </w:r>
                      <w:r w:rsidR="00334E56" w:rsidRPr="005B0487">
                        <w:rPr>
                          <w:rFonts w:eastAsia="Times New Roman"/>
                          <w:color w:val="000000"/>
                        </w:rPr>
                        <w:t>is defined as 0 for PRACH and updated based on TA Command field in msg2/msgB and MAC CE TA command.</w:t>
                      </w:r>
                      <w:r w:rsidR="00334E56" w:rsidRPr="005B0487">
                        <w:rPr>
                          <w:rFonts w:eastAsia="Times New Roman"/>
                          <w:color w:val="000000"/>
                          <w:sz w:val="18"/>
                        </w:rPr>
                        <w:t xml:space="preserve"> </w:t>
                      </w:r>
                    </w:p>
                    <w:p w14:paraId="466DFBE2" w14:textId="77777777" w:rsidR="00334E56" w:rsidRPr="005B0487" w:rsidRDefault="00334E56" w:rsidP="001C3FA2">
                      <w:pPr>
                        <w:numPr>
                          <w:ilvl w:val="1"/>
                          <w:numId w:val="28"/>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14:paraId="0464E11A" w14:textId="77777777" w:rsidR="00334E56" w:rsidRPr="005B0487" w:rsidRDefault="000122F7"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334E56" w:rsidRPr="005B0487">
                        <w:rPr>
                          <w:rFonts w:eastAsia="Times New Roman"/>
                        </w:rPr>
                        <w:t>  is UE self-estimated TA to pre-compensate for the service link delay.</w:t>
                      </w:r>
                    </w:p>
                    <w:p w14:paraId="2D1C4750" w14:textId="77777777" w:rsidR="00334E56" w:rsidRPr="005B0487" w:rsidRDefault="000122F7"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334E56" w:rsidRPr="005B0487">
                        <w:rPr>
                          <w:rStyle w:val="apple-converted-space"/>
                          <w:rFonts w:eastAsia="Times New Roman"/>
                        </w:rPr>
                        <w:t> </w:t>
                      </w:r>
                      <w:r w:rsidR="00334E56" w:rsidRPr="005B0487">
                        <w:rPr>
                          <w:rFonts w:eastAsia="Times New Roman"/>
                        </w:rPr>
                        <w:t>is network-controlled common TA, and may</w:t>
                      </w:r>
                      <w:r w:rsidR="00334E56" w:rsidRPr="005B0487">
                        <w:rPr>
                          <w:rStyle w:val="apple-converted-space"/>
                          <w:rFonts w:eastAsia="Times New Roman"/>
                        </w:rPr>
                        <w:t> </w:t>
                      </w:r>
                      <w:r w:rsidR="00334E56" w:rsidRPr="005B0487">
                        <w:rPr>
                          <w:rFonts w:eastAsia="Times New Roman"/>
                        </w:rPr>
                        <w:t>include any timing offset considered necessary by the network.</w:t>
                      </w:r>
                    </w:p>
                    <w:p w14:paraId="30E889A0" w14:textId="77777777" w:rsidR="00334E56" w:rsidRPr="005B0487" w:rsidRDefault="000122F7"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334E56" w:rsidRPr="005B0487">
                        <w:rPr>
                          <w:rStyle w:val="apple-converted-space"/>
                          <w:rFonts w:eastAsia="Times New Roman"/>
                        </w:rPr>
                        <w:t> </w:t>
                      </w:r>
                      <w:r w:rsidR="00334E56" w:rsidRPr="005B0487">
                        <w:rPr>
                          <w:rFonts w:eastAsia="Times New Roman"/>
                        </w:rPr>
                        <w:t>with value of 0 is supported.</w:t>
                      </w:r>
                      <w:r w:rsidR="00334E56" w:rsidRPr="005B0487">
                        <w:rPr>
                          <w:rFonts w:eastAsia="Times New Roman"/>
                          <w:sz w:val="18"/>
                        </w:rPr>
                        <w:t xml:space="preserve"> </w:t>
                      </w:r>
                    </w:p>
                    <w:p w14:paraId="63F4967D" w14:textId="77777777" w:rsidR="00334E56" w:rsidRPr="005B0487" w:rsidRDefault="00334E56" w:rsidP="001C3FA2">
                      <w:pPr>
                        <w:numPr>
                          <w:ilvl w:val="1"/>
                          <w:numId w:val="28"/>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14:paraId="393E31AC" w14:textId="77777777" w:rsidR="00334E56" w:rsidRPr="005B0487" w:rsidRDefault="000122F7" w:rsidP="001C3FA2">
                      <w:pPr>
                        <w:numPr>
                          <w:ilvl w:val="0"/>
                          <w:numId w:val="28"/>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334E56" w:rsidRPr="005B0487">
                        <w:rPr>
                          <w:rStyle w:val="apple-converted-space"/>
                          <w:rFonts w:eastAsia="Times New Roman"/>
                          <w:color w:val="000000"/>
                        </w:rPr>
                        <w:t> is a</w:t>
                      </w:r>
                      <w:r w:rsidR="00334E56" w:rsidRPr="005B0487">
                        <w:rPr>
                          <w:rFonts w:eastAsia="Times New Roman"/>
                          <w:color w:val="000000"/>
                        </w:rPr>
                        <w:t xml:space="preserve"> fixed offset used to calculate the timing advance.</w:t>
                      </w:r>
                      <w:r w:rsidR="00334E56" w:rsidRPr="005B0487">
                        <w:rPr>
                          <w:rStyle w:val="apple-converted-space"/>
                          <w:rFonts w:eastAsia="Times New Roman"/>
                          <w:color w:val="000000"/>
                        </w:rPr>
                        <w:t> </w:t>
                      </w:r>
                    </w:p>
                    <w:p w14:paraId="22045B6B" w14:textId="77777777" w:rsidR="00334E56" w:rsidRPr="005B0487" w:rsidRDefault="00334E56" w:rsidP="001C3FA2">
                      <w:pPr>
                        <w:ind w:left="720"/>
                        <w:rPr>
                          <w:rFonts w:eastAsia="Times New Roman"/>
                          <w:color w:val="000000"/>
                          <w:sz w:val="18"/>
                        </w:rPr>
                      </w:pPr>
                    </w:p>
                    <w:p w14:paraId="1C33D9BC" w14:textId="77777777" w:rsidR="00334E56" w:rsidRPr="005B0487" w:rsidRDefault="00334E56" w:rsidP="001C3FA2">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0C34CE2D" w14:textId="77777777" w:rsidR="00334E56" w:rsidRPr="005B0487" w:rsidRDefault="00334E56" w:rsidP="001C3FA2">
                      <w:pPr>
                        <w:rPr>
                          <w:color w:val="000000"/>
                          <w:sz w:val="18"/>
                        </w:rPr>
                      </w:pPr>
                      <w:r w:rsidRPr="005B0487">
                        <w:rPr>
                          <w:color w:val="000000"/>
                        </w:rPr>
                        <w:t>Note-2: UE might not assume that the RTT between UE and gNB is equal to the calculated TA for Msg1/Msg A.</w:t>
                      </w:r>
                    </w:p>
                    <w:p w14:paraId="3B870C2B" w14:textId="03A8A057" w:rsidR="00334E56" w:rsidRPr="001C3FA2" w:rsidRDefault="00334E56" w:rsidP="001C3FA2">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txbxContent>
                </v:textbox>
                <w10:anchorlock/>
              </v:shape>
            </w:pict>
          </mc:Fallback>
        </mc:AlternateContent>
      </w:r>
    </w:p>
    <w:p w14:paraId="4F84C29C" w14:textId="666E5C10" w:rsidR="001C3FA2" w:rsidRDefault="001C3FA2" w:rsidP="004641A6">
      <w:pPr>
        <w:jc w:val="both"/>
        <w:rPr>
          <w:rFonts w:ascii="Arial" w:hAnsi="Arial" w:cs="Arial"/>
        </w:rPr>
      </w:pPr>
      <w:r>
        <w:rPr>
          <w:rFonts w:ascii="Arial" w:hAnsi="Arial" w:cs="Arial"/>
        </w:rPr>
        <w:t>T</w:t>
      </w:r>
      <w:r w:rsidR="00B50282">
        <w:rPr>
          <w:rFonts w:ascii="Arial" w:hAnsi="Arial" w:cs="Arial"/>
        </w:rPr>
        <w:t>he TA for NTN UE consists of four components. These are further discussed below.</w:t>
      </w:r>
    </w:p>
    <w:p w14:paraId="64329786" w14:textId="6A244DD8" w:rsidR="004641A6" w:rsidRPr="004641A6" w:rsidRDefault="004641A6" w:rsidP="004641A6">
      <w:pPr>
        <w:pStyle w:val="Heading4"/>
      </w:pPr>
      <w:r>
        <w:t xml:space="preserve">Closed-loop TA,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p>
    <w:p w14:paraId="0501ED62" w14:textId="2F565F6F" w:rsidR="00724B90" w:rsidRDefault="00726574" w:rsidP="004641A6">
      <w:pPr>
        <w:jc w:val="both"/>
        <w:rPr>
          <w:rFonts w:ascii="Arial" w:eastAsia="Times New Roman" w:hAnsi="Arial" w:cs="Times New Roman"/>
        </w:rPr>
      </w:pPr>
      <w:r w:rsidRPr="00304FA2">
        <w:rPr>
          <w:rFonts w:ascii="Arial" w:eastAsia="Times New Roman" w:hAnsi="Arial" w:cs="Times New Roman"/>
        </w:rPr>
        <w:t>Regarding the closed loop control of TA, it is proposed to reuse the legacy procedures.</w:t>
      </w:r>
      <w:r w:rsidR="00FD4EE2" w:rsidRPr="00304FA2">
        <w:rPr>
          <w:rFonts w:ascii="Arial" w:eastAsia="Times New Roman" w:hAnsi="Arial" w:cs="Times New Roman"/>
        </w:rPr>
        <w:t xml:space="preserve"> Since the open control loops will handle most of the TA drift, the legacy procedures should be able to manage the residual offset.</w:t>
      </w:r>
      <w:bookmarkStart w:id="25" w:name="_Hlk68518101"/>
    </w:p>
    <w:p w14:paraId="517B7FE0" w14:textId="3CA6F5A2" w:rsidR="004641A6" w:rsidRPr="00516F65" w:rsidRDefault="00516F65" w:rsidP="004641A6">
      <w:pPr>
        <w:pStyle w:val="Proposal"/>
      </w:pPr>
      <w:bookmarkStart w:id="26" w:name="_Toc79153679"/>
      <w:r>
        <w:t>T</w:t>
      </w:r>
      <w:r w:rsidRPr="00516F65">
        <w:t xml:space="preserve">he closed-loop component of the TA,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oMath>
      <w:r>
        <w:t xml:space="preserve">, should be defined as in </w:t>
      </w:r>
      <w:r w:rsidRPr="00516F65">
        <w:t>Rel-16</w:t>
      </w:r>
      <w:r>
        <w:t>.</w:t>
      </w:r>
      <w:bookmarkEnd w:id="26"/>
    </w:p>
    <w:p w14:paraId="7261E3E7" w14:textId="34D7443A" w:rsidR="004641A6" w:rsidRPr="004641A6" w:rsidRDefault="004641A6" w:rsidP="004641A6">
      <w:pPr>
        <w:pStyle w:val="Heading4"/>
      </w:pPr>
      <w:r>
        <w:t xml:space="preserve">Fixed TA offset,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p>
    <w:p w14:paraId="5CF824C3" w14:textId="6FB2E392" w:rsidR="00AA68B8" w:rsidRDefault="000122F7" w:rsidP="004641A6">
      <w:pPr>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r w:rsidR="00AA68B8" w:rsidRPr="004641A6">
        <w:rPr>
          <w:rFonts w:ascii="Arial" w:hAnsi="Arial" w:cs="Arial"/>
        </w:rPr>
        <w:t xml:space="preserve"> is </w:t>
      </w:r>
      <w:r w:rsidR="004641A6">
        <w:rPr>
          <w:rFonts w:ascii="Arial" w:hAnsi="Arial" w:cs="Arial"/>
        </w:rPr>
        <w:t xml:space="preserve">proposed to be </w:t>
      </w:r>
      <w:r w:rsidR="00AA68B8" w:rsidRPr="004641A6">
        <w:rPr>
          <w:rFonts w:ascii="Arial" w:hAnsi="Arial" w:cs="Arial"/>
        </w:rPr>
        <w:t xml:space="preserve">defined as in Rel-16 (see section </w:t>
      </w:r>
      <w:r w:rsidR="00266072" w:rsidRPr="004641A6">
        <w:rPr>
          <w:rFonts w:ascii="Arial" w:hAnsi="Arial" w:cs="Arial"/>
        </w:rPr>
        <w:fldChar w:fldCharType="begin"/>
      </w:r>
      <w:r w:rsidR="00266072" w:rsidRPr="004641A6">
        <w:rPr>
          <w:rFonts w:ascii="Arial" w:hAnsi="Arial" w:cs="Arial"/>
        </w:rPr>
        <w:instrText xml:space="preserve"> REF _Ref71045101 \r \h </w:instrText>
      </w:r>
      <w:r w:rsidR="004641A6">
        <w:rPr>
          <w:rFonts w:ascii="Arial" w:hAnsi="Arial" w:cs="Arial"/>
        </w:rPr>
        <w:instrText xml:space="preserve"> \* MERGEFORMAT </w:instrText>
      </w:r>
      <w:r w:rsidR="00266072" w:rsidRPr="004641A6">
        <w:rPr>
          <w:rFonts w:ascii="Arial" w:hAnsi="Arial" w:cs="Arial"/>
        </w:rPr>
      </w:r>
      <w:r w:rsidR="00266072" w:rsidRPr="004641A6">
        <w:rPr>
          <w:rFonts w:ascii="Arial" w:hAnsi="Arial" w:cs="Arial"/>
        </w:rPr>
        <w:fldChar w:fldCharType="separate"/>
      </w:r>
      <w:r w:rsidR="00AC67E8">
        <w:rPr>
          <w:rFonts w:ascii="Arial" w:hAnsi="Arial" w:cs="Arial"/>
        </w:rPr>
        <w:t>3.2.1</w:t>
      </w:r>
      <w:r w:rsidR="00266072" w:rsidRPr="004641A6">
        <w:rPr>
          <w:rFonts w:ascii="Arial" w:hAnsi="Arial" w:cs="Arial"/>
        </w:rPr>
        <w:fldChar w:fldCharType="end"/>
      </w:r>
      <w:r w:rsidR="00AA68B8" w:rsidRPr="004641A6">
        <w:rPr>
          <w:rFonts w:ascii="Arial" w:hAnsi="Arial" w:cs="Arial"/>
        </w:rPr>
        <w:t>).</w:t>
      </w:r>
    </w:p>
    <w:p w14:paraId="1F991AAD" w14:textId="7E683A25" w:rsidR="00516F65" w:rsidRPr="00516F65" w:rsidRDefault="00516F65" w:rsidP="00516F65">
      <w:pPr>
        <w:pStyle w:val="Proposal"/>
      </w:pPr>
      <w:bookmarkStart w:id="27" w:name="_Toc79153680"/>
      <w:r w:rsidRPr="00516F65">
        <w:t xml:space="preserve">The fixed TA offset,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oMath>
      <w:r w:rsidRPr="00516F65">
        <w:t>, should be defined as in Rel-16.</w:t>
      </w:r>
      <w:bookmarkEnd w:id="27"/>
    </w:p>
    <w:p w14:paraId="2914C14F" w14:textId="77777777" w:rsidR="00516F65" w:rsidRDefault="00516F65" w:rsidP="00516F65">
      <w:pPr>
        <w:jc w:val="both"/>
        <w:rPr>
          <w:rFonts w:ascii="Arial" w:hAnsi="Arial"/>
          <w:color w:val="0070C0"/>
        </w:rPr>
      </w:pPr>
    </w:p>
    <w:p w14:paraId="5827618A" w14:textId="34112652" w:rsidR="007D39C4" w:rsidRDefault="007D39C4" w:rsidP="005C69A4">
      <w:pPr>
        <w:pStyle w:val="Heading4"/>
      </w:pPr>
      <w:bookmarkStart w:id="28" w:name="_Ref71045125"/>
      <w:bookmarkEnd w:id="25"/>
      <w:r>
        <w:t>UE-specific TA</w:t>
      </w:r>
      <w:bookmarkEnd w:id="28"/>
      <w:r w:rsidR="00516F65" w:rsidRPr="00516F65">
        <w:t xml:space="preserve">, </w:t>
      </w:r>
      <m:oMath>
        <m:sSub>
          <m:sSubPr>
            <m:ctrlPr>
              <w:rPr>
                <w:rFonts w:ascii="Cambria Math" w:eastAsia="Calibri" w:hAnsi="Cambria Math"/>
                <w:i/>
                <w:iCs/>
                <w:lang w:eastAsia="ko-KR"/>
              </w:rPr>
            </m:ctrlPr>
          </m:sSubPr>
          <m:e>
            <m:r>
              <w:rPr>
                <w:rFonts w:ascii="Cambria Math" w:eastAsia="Calibri" w:hAnsi="Cambria Math"/>
                <w:lang w:eastAsia="ko-KR"/>
              </w:rPr>
              <m:t>N</m:t>
            </m:r>
          </m:e>
          <m:sub>
            <m:r>
              <w:rPr>
                <w:rFonts w:ascii="Cambria Math" w:eastAsia="Calibri" w:hAnsi="Cambria Math"/>
                <w:lang w:eastAsia="ko-KR"/>
              </w:rPr>
              <m:t>TA,UE-specific</m:t>
            </m:r>
          </m:sub>
        </m:sSub>
      </m:oMath>
    </w:p>
    <w:p w14:paraId="5DAE8153" w14:textId="7D2C6FC9" w:rsidR="00706DDD" w:rsidRDefault="00023904" w:rsidP="00402F90">
      <w:pPr>
        <w:jc w:val="both"/>
        <w:rPr>
          <w:rFonts w:ascii="Arial" w:hAnsi="Arial" w:cs="Arial"/>
          <w:lang w:val="en-GB" w:eastAsia="ja-JP"/>
        </w:rPr>
      </w:pPr>
      <w:r>
        <w:rPr>
          <w:rFonts w:ascii="Arial" w:hAnsi="Arial" w:cs="Arial"/>
          <w:lang w:val="en-GB" w:eastAsia="ja-JP"/>
        </w:rPr>
        <w:t xml:space="preserve">The purpose of the UE-specific TA is to compensate for the RTT of the service link. </w:t>
      </w:r>
      <w:r w:rsidR="00706DDD" w:rsidRPr="00706DDD">
        <w:rPr>
          <w:rFonts w:ascii="Arial" w:hAnsi="Arial" w:cs="Arial"/>
          <w:lang w:val="en-GB" w:eastAsia="ja-JP"/>
        </w:rPr>
        <w:t>The UE-spec</w:t>
      </w:r>
      <w:r w:rsidR="00706DDD">
        <w:rPr>
          <w:rFonts w:ascii="Arial" w:hAnsi="Arial" w:cs="Arial"/>
          <w:lang w:val="en-GB" w:eastAsia="ja-JP"/>
        </w:rPr>
        <w:t xml:space="preserve">ific TA is autonomously determined by the UE based on GNSS-acquired UE position and </w:t>
      </w:r>
      <w:r>
        <w:rPr>
          <w:rFonts w:ascii="Arial" w:hAnsi="Arial" w:cs="Arial"/>
          <w:lang w:val="en-GB" w:eastAsia="ja-JP"/>
        </w:rPr>
        <w:t xml:space="preserve">serving </w:t>
      </w:r>
      <w:r w:rsidR="00706DDD">
        <w:rPr>
          <w:rFonts w:ascii="Arial" w:hAnsi="Arial" w:cs="Arial"/>
          <w:lang w:val="en-GB" w:eastAsia="ja-JP"/>
        </w:rPr>
        <w:t>satellite position from broadcast ephemeris.</w:t>
      </w:r>
    </w:p>
    <w:p w14:paraId="2CC96FC0" w14:textId="7496E632" w:rsidR="00AE2EEF" w:rsidRDefault="00AE2EEF" w:rsidP="00402F90">
      <w:pPr>
        <w:jc w:val="both"/>
        <w:rPr>
          <w:rFonts w:ascii="Arial" w:hAnsi="Arial" w:cs="Arial"/>
        </w:rPr>
      </w:pPr>
      <w:r>
        <w:rPr>
          <w:rFonts w:ascii="Arial" w:hAnsi="Arial" w:cs="Arial"/>
          <w:lang w:val="en-GB" w:eastAsia="ja-JP"/>
        </w:rPr>
        <w:t>As d</w:t>
      </w:r>
      <w:r w:rsidR="00232CE0">
        <w:rPr>
          <w:rFonts w:ascii="Arial" w:hAnsi="Arial" w:cs="Arial"/>
          <w:lang w:val="en-GB" w:eastAsia="ja-JP"/>
        </w:rPr>
        <w:t>iscuss</w:t>
      </w:r>
      <w:r>
        <w:rPr>
          <w:rFonts w:ascii="Arial" w:hAnsi="Arial" w:cs="Arial"/>
          <w:lang w:val="en-GB" w:eastAsia="ja-JP"/>
        </w:rPr>
        <w:t xml:space="preserve">ed in </w:t>
      </w:r>
      <w:r w:rsidR="00CD5031">
        <w:rPr>
          <w:rFonts w:ascii="Arial" w:hAnsi="Arial" w:cs="Arial"/>
          <w:lang w:val="en-GB" w:eastAsia="ja-JP"/>
        </w:rPr>
        <w:t>S</w:t>
      </w:r>
      <w:r>
        <w:rPr>
          <w:rFonts w:ascii="Arial" w:hAnsi="Arial" w:cs="Arial"/>
          <w:lang w:val="en-GB" w:eastAsia="ja-JP"/>
        </w:rPr>
        <w:t xml:space="preserve">ection </w:t>
      </w:r>
      <w:r w:rsidR="00266072">
        <w:rPr>
          <w:rFonts w:ascii="Arial" w:hAnsi="Arial" w:cs="Arial"/>
          <w:lang w:val="en-GB" w:eastAsia="ja-JP"/>
        </w:rPr>
        <w:fldChar w:fldCharType="begin"/>
      </w:r>
      <w:r w:rsidR="00266072">
        <w:rPr>
          <w:rFonts w:ascii="Arial" w:hAnsi="Arial" w:cs="Arial"/>
          <w:lang w:val="en-GB" w:eastAsia="ja-JP"/>
        </w:rPr>
        <w:instrText xml:space="preserve"> REF _Ref71045163 \r \h </w:instrText>
      </w:r>
      <w:r w:rsidR="00266072">
        <w:rPr>
          <w:rFonts w:ascii="Arial" w:hAnsi="Arial" w:cs="Arial"/>
          <w:lang w:val="en-GB" w:eastAsia="ja-JP"/>
        </w:rPr>
      </w:r>
      <w:r w:rsidR="00266072">
        <w:rPr>
          <w:rFonts w:ascii="Arial" w:hAnsi="Arial" w:cs="Arial"/>
          <w:lang w:val="en-GB" w:eastAsia="ja-JP"/>
        </w:rPr>
        <w:fldChar w:fldCharType="separate"/>
      </w:r>
      <w:r w:rsidR="00AC67E8">
        <w:rPr>
          <w:rFonts w:ascii="Arial" w:hAnsi="Arial" w:cs="Arial"/>
          <w:lang w:val="en-GB" w:eastAsia="ja-JP"/>
        </w:rPr>
        <w:t>2</w:t>
      </w:r>
      <w:r w:rsidR="00266072">
        <w:rPr>
          <w:rFonts w:ascii="Arial" w:hAnsi="Arial" w:cs="Arial"/>
          <w:lang w:val="en-GB" w:eastAsia="ja-JP"/>
        </w:rPr>
        <w:fldChar w:fldCharType="end"/>
      </w:r>
      <w:r>
        <w:rPr>
          <w:rFonts w:ascii="Arial" w:hAnsi="Arial" w:cs="Arial"/>
          <w:lang w:val="en-GB" w:eastAsia="ja-JP"/>
        </w:rPr>
        <w:t xml:space="preserve">, </w:t>
      </w:r>
      <w:r w:rsidR="00897A5A">
        <w:rPr>
          <w:rFonts w:ascii="Arial" w:hAnsi="Arial" w:cs="Arial"/>
          <w:lang w:val="en-GB" w:eastAsia="ja-JP"/>
        </w:rPr>
        <w:t xml:space="preserve">to accurately </w:t>
      </w:r>
      <w:r w:rsidR="001D01B4">
        <w:rPr>
          <w:rFonts w:ascii="Arial" w:hAnsi="Arial" w:cs="Arial"/>
          <w:lang w:val="en-GB" w:eastAsia="ja-JP"/>
        </w:rPr>
        <w:t>calculat</w:t>
      </w:r>
      <w:r w:rsidR="00897A5A">
        <w:rPr>
          <w:rFonts w:ascii="Arial" w:hAnsi="Arial" w:cs="Arial"/>
          <w:lang w:val="en-GB" w:eastAsia="ja-JP"/>
        </w:rPr>
        <w:t>e</w:t>
      </w:r>
      <w:r w:rsidR="001D01B4">
        <w:rPr>
          <w:rFonts w:ascii="Arial" w:hAnsi="Arial" w:cs="Arial"/>
          <w:lang w:val="en-GB" w:eastAsia="ja-JP"/>
        </w:rPr>
        <w:t xml:space="preserve"> </w:t>
      </w:r>
      <w:r>
        <w:rPr>
          <w:rFonts w:ascii="Arial" w:hAnsi="Arial" w:cs="Arial"/>
          <w:lang w:val="en-GB" w:eastAsia="ja-JP"/>
        </w:rPr>
        <w:t xml:space="preserve">the </w:t>
      </w:r>
      <w:r w:rsidR="009A551C">
        <w:rPr>
          <w:rFonts w:ascii="Arial" w:hAnsi="Arial" w:cs="Arial"/>
          <w:lang w:val="en-GB" w:eastAsia="ja-JP"/>
        </w:rPr>
        <w:t xml:space="preserve">service link </w:t>
      </w:r>
      <w:r w:rsidR="00975154">
        <w:rPr>
          <w:rFonts w:ascii="Arial" w:hAnsi="Arial" w:cs="Arial"/>
          <w:lang w:val="en-GB" w:eastAsia="ja-JP"/>
        </w:rPr>
        <w:t>delay</w:t>
      </w:r>
      <w:r w:rsidR="00232CE0">
        <w:rPr>
          <w:rFonts w:ascii="Arial" w:hAnsi="Arial" w:cs="Arial"/>
          <w:lang w:val="en-GB" w:eastAsia="ja-JP"/>
        </w:rPr>
        <w:t xml:space="preserve">, it </w:t>
      </w:r>
      <w:r w:rsidR="00897A5A">
        <w:rPr>
          <w:rFonts w:ascii="Arial" w:hAnsi="Arial" w:cs="Arial"/>
          <w:lang w:val="en-GB" w:eastAsia="ja-JP"/>
        </w:rPr>
        <w:t xml:space="preserve">is </w:t>
      </w:r>
      <w:r w:rsidR="00232CE0">
        <w:rPr>
          <w:rFonts w:ascii="Arial" w:hAnsi="Arial" w:cs="Arial"/>
          <w:lang w:val="en-GB" w:eastAsia="ja-JP"/>
        </w:rPr>
        <w:t xml:space="preserve">necessary to </w:t>
      </w:r>
      <w:proofErr w:type="gramStart"/>
      <w:r w:rsidR="00897A5A">
        <w:rPr>
          <w:rFonts w:ascii="Arial" w:hAnsi="Arial" w:cs="Arial"/>
          <w:lang w:val="en-GB" w:eastAsia="ja-JP"/>
        </w:rPr>
        <w:t>take into account</w:t>
      </w:r>
      <w:proofErr w:type="gramEnd"/>
      <w:r w:rsidR="00897A5A">
        <w:rPr>
          <w:rFonts w:ascii="Arial" w:hAnsi="Arial" w:cs="Arial"/>
          <w:lang w:val="en-GB" w:eastAsia="ja-JP"/>
        </w:rPr>
        <w:t xml:space="preserve"> </w:t>
      </w:r>
      <w:r w:rsidR="00835B9F">
        <w:rPr>
          <w:rFonts w:ascii="Arial" w:hAnsi="Arial" w:cs="Arial"/>
          <w:lang w:val="en-GB" w:eastAsia="ja-JP"/>
        </w:rPr>
        <w:t xml:space="preserve">that </w:t>
      </w:r>
      <w:r w:rsidR="00897A5A">
        <w:rPr>
          <w:rFonts w:ascii="Arial" w:hAnsi="Arial" w:cs="Arial"/>
          <w:lang w:val="en-GB" w:eastAsia="ja-JP"/>
        </w:rPr>
        <w:t xml:space="preserve">the </w:t>
      </w:r>
      <w:r w:rsidR="00835B9F">
        <w:rPr>
          <w:rFonts w:ascii="Arial" w:hAnsi="Arial" w:cs="Arial"/>
        </w:rPr>
        <w:t xml:space="preserve">UL and DL signals are offset in time and therefore subject to different service link delays. It is also </w:t>
      </w:r>
      <w:r w:rsidR="009855EC">
        <w:rPr>
          <w:rFonts w:ascii="Arial" w:hAnsi="Arial" w:cs="Arial"/>
        </w:rPr>
        <w:t>necessary</w:t>
      </w:r>
      <w:r w:rsidR="00835B9F">
        <w:rPr>
          <w:rFonts w:ascii="Arial" w:hAnsi="Arial" w:cs="Arial"/>
        </w:rPr>
        <w:t xml:space="preserve"> to take into account </w:t>
      </w:r>
      <w:r w:rsidR="006E4C7F">
        <w:rPr>
          <w:rFonts w:ascii="Arial" w:hAnsi="Arial" w:cs="Arial"/>
        </w:rPr>
        <w:t xml:space="preserve">when calculating the service link delay </w:t>
      </w:r>
      <w:r w:rsidR="00835B9F">
        <w:rPr>
          <w:rFonts w:ascii="Arial" w:hAnsi="Arial" w:cs="Arial"/>
        </w:rPr>
        <w:t xml:space="preserve">that the satellite moves during the </w:t>
      </w:r>
      <w:r w:rsidR="006E4C7F">
        <w:rPr>
          <w:rFonts w:ascii="Arial" w:hAnsi="Arial" w:cs="Arial"/>
        </w:rPr>
        <w:t>transmission across the service link.</w:t>
      </w:r>
    </w:p>
    <w:bookmarkStart w:id="29" w:name="_Hlk68567290"/>
    <w:p w14:paraId="1DBEC9D9" w14:textId="3DE137FC" w:rsidR="000C0DF2" w:rsidRPr="000C0DF2" w:rsidRDefault="000122F7" w:rsidP="000C0DF2">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UE-specific</m:t>
              </m:r>
            </m:sub>
          </m:sSub>
          <m: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e>
              </m:d>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ctrlPr>
                <w:rPr>
                  <w:rFonts w:ascii="Cambria Math" w:hAnsi="Cambria Math" w:cs="Arial"/>
                  <w:i/>
                </w:rPr>
              </m:ctrlPr>
            </m:e>
          </m:d>
        </m:oMath>
      </m:oMathPara>
    </w:p>
    <w:p w14:paraId="042D8150" w14:textId="3BA40078" w:rsidR="000C0DF2" w:rsidRDefault="000C0DF2" w:rsidP="000C0DF2">
      <w:pPr>
        <w:jc w:val="both"/>
        <w:rPr>
          <w:rFonts w:ascii="Arial" w:hAnsi="Arial" w:cs="Arial"/>
        </w:rPr>
      </w:pPr>
      <w:r>
        <w:rPr>
          <w:rFonts w:ascii="Arial" w:hAnsi="Arial" w:cs="Arial"/>
          <w:lang w:val="en-GB" w:eastAsia="ja-JP"/>
        </w:rPr>
        <w:t xml:space="preserve">where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oMath>
      <w:r>
        <w:rPr>
          <w:rFonts w:ascii="Arial" w:hAnsi="Arial" w:cs="Arial"/>
        </w:rPr>
        <w:t xml:space="preserve"> are the DL and UL service link delay</w:t>
      </w:r>
      <w:r w:rsidR="00DA17A1">
        <w:rPr>
          <w:rFonts w:ascii="Arial" w:hAnsi="Arial" w:cs="Arial"/>
        </w:rPr>
        <w:t>s derived by the UE</w:t>
      </w:r>
      <w:r>
        <w:rPr>
          <w:rFonts w:ascii="Arial" w:hAnsi="Arial" w:cs="Arial"/>
        </w:rPr>
        <w:t>, respectively.</w:t>
      </w:r>
    </w:p>
    <w:p w14:paraId="086EF0B2" w14:textId="58E8B15B" w:rsidR="00DD3185" w:rsidRDefault="00363C52" w:rsidP="00363C52">
      <w:pPr>
        <w:pStyle w:val="Proposal"/>
      </w:pPr>
      <w:bookmarkStart w:id="30" w:name="_Toc79153681"/>
      <w:bookmarkEnd w:id="29"/>
      <w:r w:rsidRPr="00A6189F">
        <w:t>T</w:t>
      </w:r>
      <w:r w:rsidR="00102D0F" w:rsidRPr="00A6189F">
        <w:t>he UE calculates the UE-specific TA</w:t>
      </w:r>
      <w:r w:rsidRPr="00A6189F">
        <w:t xml:space="preserve"> (in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Pr="00A6189F">
        <w:t xml:space="preserve"> units) as follows:</w:t>
      </w:r>
      <w:r w:rsidRPr="00A6189F">
        <w:br/>
      </w:r>
      <m:oMathPara>
        <m:oMathParaPr>
          <m:jc m:val="left"/>
        </m:oMathPara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b"/>
            </m:rPr>
            <w:rPr>
              <w:rFonts w:ascii="Cambria Math" w:hAnsi="Cambria Math"/>
            </w:rPr>
            <w:br/>
          </m:r>
        </m:oMath>
      </m:oMathPara>
      <w:r w:rsidRPr="00A6189F">
        <w:rPr>
          <w:lang w:val="en-GB" w:eastAsia="ja-JP"/>
        </w:rPr>
        <w:t>where</w:t>
      </w:r>
      <w:r w:rsidR="00DD3185" w:rsidRPr="00A6189F">
        <w:rPr>
          <w:lang w:val="en-GB" w:eastAsia="ja-JP"/>
        </w:rPr>
        <w:t xml:space="preserve">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oMath>
      <w:r w:rsidRPr="00A6189F">
        <w:t xml:space="preserve"> </w:t>
      </w:r>
      <w:r w:rsidR="00DD3185" w:rsidRPr="00A6189F">
        <w:t xml:space="preserve">is </w:t>
      </w:r>
      <w:r w:rsidRPr="00A6189F">
        <w:t xml:space="preserve">the DL service link delay of the signal to which the UE </w:t>
      </w:r>
      <w:r w:rsidR="00DD3185" w:rsidRPr="00A6189F">
        <w:t>local time reference is</w:t>
      </w:r>
      <w:r w:rsidRPr="00A6189F">
        <w:t xml:space="preserve"> synchronized</w:t>
      </w:r>
      <w:r w:rsidR="00DD3185" w:rsidRPr="00A6189F">
        <w:t xml:space="preserve"> and </w:t>
      </w:r>
      <m:oMath>
        <m:sSub>
          <m:sSubPr>
            <m:ctrlPr>
              <w:rPr>
                <w:rFonts w:ascii="Cambria Math" w:hAnsi="Cambria Math" w:cs="Arial"/>
                <w:iCs/>
              </w:rPr>
            </m:ctrlPr>
          </m:sSubPr>
          <m:e>
            <m:r>
              <m:rPr>
                <m:sty m:val="bi"/>
              </m:rPr>
              <w:rPr>
                <w:rFonts w:ascii="Cambria Math" w:hAnsi="Cambria Math" w:cs="Arial"/>
              </w:rPr>
              <m:t>d</m:t>
            </m:r>
          </m:e>
          <m:sub>
            <m:r>
              <m:rPr>
                <m:sty m:val="bi"/>
              </m:rPr>
              <w:rPr>
                <w:rFonts w:ascii="Cambria Math" w:hAnsi="Cambria Math" w:cs="Arial"/>
              </w:rPr>
              <m:t>s</m:t>
            </m:r>
            <m:r>
              <m:rPr>
                <m:sty m:val="b"/>
              </m:rPr>
              <w:rPr>
                <w:rFonts w:ascii="Cambria Math" w:hAnsi="Cambria Math" w:cs="Arial"/>
              </w:rPr>
              <m:t>,</m:t>
            </m:r>
            <m:r>
              <m:rPr>
                <m:sty m:val="bi"/>
              </m:rPr>
              <w:rPr>
                <w:rFonts w:ascii="Cambria Math" w:hAnsi="Cambria Math" w:cs="Arial"/>
              </w:rPr>
              <m:t>UL</m:t>
            </m:r>
          </m:sub>
        </m:sSub>
      </m:oMath>
      <w:r w:rsidRPr="00A6189F">
        <w:t xml:space="preserve"> is the UL service link delay of the </w:t>
      </w:r>
      <w:r w:rsidR="000646C7">
        <w:t>UL</w:t>
      </w:r>
      <w:r w:rsidR="00966F8F">
        <w:t xml:space="preserve"> </w:t>
      </w:r>
      <w:r w:rsidRPr="00A6189F">
        <w:t xml:space="preserve">signal </w:t>
      </w:r>
      <w:r w:rsidR="007A7C3E">
        <w:t>to</w:t>
      </w:r>
      <w:r w:rsidR="00966F8F">
        <w:t xml:space="preserve"> which </w:t>
      </w:r>
      <w:r w:rsidRPr="00A6189F">
        <w:t xml:space="preserve">the UE </w:t>
      </w:r>
      <w:r w:rsidR="00966F8F">
        <w:t>applies the TA</w:t>
      </w:r>
      <w:r w:rsidR="00B50282">
        <w:t>.</w:t>
      </w:r>
      <w:bookmarkEnd w:id="30"/>
    </w:p>
    <w:p w14:paraId="1FDF0E80" w14:textId="54CD92AB" w:rsidR="00A6189F" w:rsidRPr="00BA18CA" w:rsidRDefault="00A6189F" w:rsidP="003C6C52">
      <w:pPr>
        <w:rPr>
          <w:rFonts w:ascii="Arial" w:hAnsi="Arial" w:cs="Arial"/>
        </w:rPr>
      </w:pPr>
      <w:r w:rsidRPr="00BA18CA">
        <w:rPr>
          <w:rFonts w:ascii="Arial" w:hAnsi="Arial" w:cs="Arial"/>
        </w:rPr>
        <w:t xml:space="preserve">NOTE: Whether the granularity of the UE-specific TA should be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or a multiple of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is FFS.</w:t>
      </w:r>
    </w:p>
    <w:p w14:paraId="6CD43EE7" w14:textId="36308F62" w:rsidR="0038671D" w:rsidRPr="00516F65" w:rsidRDefault="00186D7B" w:rsidP="005C69A4">
      <w:pPr>
        <w:pStyle w:val="Heading4"/>
      </w:pPr>
      <w:bookmarkStart w:id="31" w:name="_Ref71045146"/>
      <w:bookmarkStart w:id="32" w:name="_Ref71585461"/>
      <w:r w:rsidRPr="00516F65">
        <w:t>Common TA</w:t>
      </w:r>
      <w:bookmarkEnd w:id="31"/>
      <w:r w:rsidR="00516F65" w:rsidRPr="00516F65">
        <w:t xml:space="preserve">, </w:t>
      </w:r>
      <m:oMath>
        <m:sSub>
          <m:sSubPr>
            <m:ctrlPr>
              <w:rPr>
                <w:rFonts w:ascii="Cambria Math" w:eastAsia="Calibri" w:hAnsi="Cambria Math"/>
                <w:i/>
                <w:iCs/>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bookmarkEnd w:id="32"/>
    </w:p>
    <w:p w14:paraId="6D7304DD" w14:textId="08FC3EBA" w:rsidR="005930D0" w:rsidRDefault="00BF0B41" w:rsidP="00833858">
      <w:pPr>
        <w:jc w:val="both"/>
        <w:rPr>
          <w:rFonts w:ascii="Arial" w:hAnsi="Arial" w:cs="Arial"/>
        </w:rPr>
      </w:pPr>
      <w:r w:rsidRPr="00304FA2">
        <w:rPr>
          <w:rFonts w:ascii="Arial" w:hAnsi="Arial" w:cs="Arial"/>
        </w:rPr>
        <w:t xml:space="preserve">The purpose of the </w:t>
      </w:r>
      <w:r w:rsidR="00616B77" w:rsidRPr="00304FA2">
        <w:rPr>
          <w:rFonts w:ascii="Arial" w:hAnsi="Arial" w:cs="Arial"/>
        </w:rPr>
        <w:t>c</w:t>
      </w:r>
      <w:r w:rsidRPr="00304FA2">
        <w:rPr>
          <w:rFonts w:ascii="Arial" w:hAnsi="Arial" w:cs="Arial"/>
        </w:rPr>
        <w:t>ommon TA is to compensate for the RTT of the feeder link and possibly other latencies in the satellite-gNB path</w:t>
      </w:r>
      <w:r w:rsidR="009C3EB8" w:rsidRPr="00304FA2">
        <w:rPr>
          <w:rFonts w:ascii="Arial" w:hAnsi="Arial" w:cs="Arial"/>
        </w:rPr>
        <w:t>. The common TA varies with time</w:t>
      </w:r>
      <w:r w:rsidR="00EF2674">
        <w:rPr>
          <w:rFonts w:ascii="Arial" w:hAnsi="Arial" w:cs="Arial"/>
        </w:rPr>
        <w:t xml:space="preserve">. As discussed in </w:t>
      </w:r>
      <w:r w:rsidR="00CD5031">
        <w:rPr>
          <w:rFonts w:ascii="Arial" w:hAnsi="Arial" w:cs="Arial"/>
        </w:rPr>
        <w:t>S</w:t>
      </w:r>
      <w:r w:rsidR="00EF2674">
        <w:rPr>
          <w:rFonts w:ascii="Arial" w:hAnsi="Arial" w:cs="Arial"/>
        </w:rPr>
        <w:t xml:space="preserve">ection </w:t>
      </w:r>
      <w:r w:rsidR="00266072">
        <w:rPr>
          <w:rFonts w:ascii="Arial" w:hAnsi="Arial" w:cs="Arial"/>
        </w:rPr>
        <w:fldChar w:fldCharType="begin"/>
      </w:r>
      <w:r w:rsidR="00266072">
        <w:rPr>
          <w:rFonts w:ascii="Arial" w:hAnsi="Arial" w:cs="Arial"/>
        </w:rPr>
        <w:instrText xml:space="preserve"> REF _Ref71045163 \r \h </w:instrText>
      </w:r>
      <w:r w:rsidR="00266072">
        <w:rPr>
          <w:rFonts w:ascii="Arial" w:hAnsi="Arial" w:cs="Arial"/>
        </w:rPr>
      </w:r>
      <w:r w:rsidR="00266072">
        <w:rPr>
          <w:rFonts w:ascii="Arial" w:hAnsi="Arial" w:cs="Arial"/>
        </w:rPr>
        <w:fldChar w:fldCharType="separate"/>
      </w:r>
      <w:r w:rsidR="00AC67E8">
        <w:rPr>
          <w:rFonts w:ascii="Arial" w:hAnsi="Arial" w:cs="Arial"/>
        </w:rPr>
        <w:t>2</w:t>
      </w:r>
      <w:r w:rsidR="00266072">
        <w:rPr>
          <w:rFonts w:ascii="Arial" w:hAnsi="Arial" w:cs="Arial"/>
        </w:rPr>
        <w:fldChar w:fldCharType="end"/>
      </w:r>
      <w:r w:rsidR="00EF2674">
        <w:rPr>
          <w:rFonts w:ascii="Arial" w:hAnsi="Arial" w:cs="Arial"/>
        </w:rPr>
        <w:t xml:space="preserve">, </w:t>
      </w:r>
      <w:r w:rsidR="00835B9F">
        <w:rPr>
          <w:rFonts w:ascii="Arial" w:hAnsi="Arial" w:cs="Arial"/>
        </w:rPr>
        <w:t>it is beneficial to consider UL and DL delay</w:t>
      </w:r>
      <w:r w:rsidR="00CD5031">
        <w:rPr>
          <w:rFonts w:ascii="Arial" w:hAnsi="Arial" w:cs="Arial"/>
        </w:rPr>
        <w:t>s</w:t>
      </w:r>
      <w:r w:rsidR="00835B9F">
        <w:rPr>
          <w:rFonts w:ascii="Arial" w:hAnsi="Arial" w:cs="Arial"/>
        </w:rPr>
        <w:t xml:space="preserve"> separately since the UL and DL signals are offset in time and therefore subject to different delays. The common delay </w:t>
      </w:r>
      <w:r w:rsidR="009C3EB8" w:rsidRPr="00304FA2">
        <w:rPr>
          <w:rFonts w:ascii="Arial" w:hAnsi="Arial" w:cs="Arial"/>
        </w:rPr>
        <w:t xml:space="preserve">can be approximated by a </w:t>
      </w:r>
      <w:r w:rsidR="004B5ADC">
        <w:rPr>
          <w:rFonts w:ascii="Arial" w:hAnsi="Arial" w:cs="Arial"/>
        </w:rPr>
        <w:t>polynomial</w:t>
      </w:r>
      <w:r w:rsidR="004B5ADC" w:rsidRPr="00304FA2">
        <w:rPr>
          <w:rFonts w:ascii="Arial" w:hAnsi="Arial" w:cs="Arial"/>
        </w:rPr>
        <w:t xml:space="preserve"> </w:t>
      </w:r>
      <w:r w:rsidR="009C3EB8" w:rsidRPr="00304FA2">
        <w:rPr>
          <w:rFonts w:ascii="Arial" w:hAnsi="Arial" w:cs="Arial"/>
        </w:rPr>
        <w:t>function as follows:</w:t>
      </w:r>
    </w:p>
    <w:p w14:paraId="6E54AFF1" w14:textId="3F6F6CAF" w:rsidR="00A63E76" w:rsidRPr="004872B3" w:rsidRDefault="000122F7" w:rsidP="00A63E76">
      <w:pPr>
        <w:ind w:left="567"/>
        <w:jc w:val="both"/>
        <w:rPr>
          <w:rFonts w:ascii="Arial" w:hAnsi="Arial" w:cs="Arial"/>
          <w:sz w:val="20"/>
          <w:szCs w:val="20"/>
        </w:rPr>
      </w:pPr>
      <m:oMathPara>
        <m:oMathParaPr>
          <m:jc m:val="left"/>
        </m:oMathParaPr>
        <m:oMath>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m:t>
              </m:r>
            </m:sub>
          </m:sSub>
          <m:d>
            <m:dPr>
              <m:ctrlPr>
                <w:rPr>
                  <w:rFonts w:ascii="Cambria Math" w:hAnsi="Cambria Math" w:cs="Arial"/>
                  <w:i/>
                  <w:sz w:val="20"/>
                  <w:szCs w:val="20"/>
                </w:rPr>
              </m:ctrlPr>
            </m:dPr>
            <m:e>
              <m:r>
                <w:rPr>
                  <w:rFonts w:ascii="Cambria Math" w:hAnsi="Cambria Math" w:cs="Arial"/>
                  <w:sz w:val="20"/>
                  <w:szCs w:val="20"/>
                </w:rPr>
                <m:t>t</m:t>
              </m:r>
            </m:e>
          </m:d>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common,base</m:t>
              </m:r>
            </m:sub>
          </m:sSub>
          <m:r>
            <w:rPr>
              <w:rFonts w:ascii="Cambria Math" w:hAnsi="Cambria Math" w:cs="Arial"/>
              <w:sz w:val="20"/>
              <w:szCs w:val="20"/>
            </w:rPr>
            <m:t>+(t-</m:t>
          </m:r>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common,base</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common,drift</m:t>
              </m:r>
              <m:ctrlPr>
                <w:rPr>
                  <w:rFonts w:ascii="Cambria Math" w:hAnsi="Cambria Math" w:cs="Arial"/>
                  <w:i/>
                  <w:sz w:val="20"/>
                  <w:szCs w:val="20"/>
                </w:rPr>
              </m:ctrlPr>
            </m:sub>
          </m:sSub>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(t-</m:t>
              </m:r>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common,base</m:t>
                  </m:r>
                </m:sub>
              </m:sSub>
              <m:r>
                <w:rPr>
                  <w:rFonts w:ascii="Cambria Math" w:hAnsi="Cambria Math" w:cs="Arial"/>
                  <w:sz w:val="20"/>
                  <w:szCs w:val="20"/>
                </w:rPr>
                <m:t>)</m:t>
              </m:r>
            </m:e>
            <m:sup>
              <m:r>
                <w:rPr>
                  <w:rFonts w:ascii="Cambria Math" w:hAnsi="Cambria Math" w:cs="Arial"/>
                  <w:sz w:val="20"/>
                  <w:szCs w:val="20"/>
                </w:rPr>
                <m:t>2</m:t>
              </m:r>
            </m:sup>
          </m:sSup>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common,2nd</m:t>
              </m:r>
              <m:ctrlPr>
                <w:rPr>
                  <w:rFonts w:ascii="Cambria Math" w:hAnsi="Cambria Math" w:cs="Arial"/>
                  <w:i/>
                  <w:sz w:val="20"/>
                  <w:szCs w:val="20"/>
                </w:rPr>
              </m:ctrlPr>
            </m:sub>
          </m:sSub>
        </m:oMath>
      </m:oMathPara>
    </w:p>
    <w:p w14:paraId="3FBE1181" w14:textId="68077236" w:rsidR="009C3EB8" w:rsidRPr="00304FA2" w:rsidRDefault="000C0DF2" w:rsidP="009C3EB8">
      <w:pPr>
        <w:jc w:val="both"/>
        <w:rPr>
          <w:rFonts w:ascii="Arial" w:hAnsi="Arial" w:cs="Arial"/>
          <w:iCs/>
        </w:rPr>
      </w:pPr>
      <w:r>
        <w:rPr>
          <w:rFonts w:ascii="Arial" w:hAnsi="Arial" w:cs="Arial"/>
          <w:iCs/>
        </w:rPr>
        <w:t>w</w:t>
      </w:r>
      <w:r w:rsidR="009C3EB8" w:rsidRPr="00304FA2">
        <w:rPr>
          <w:rFonts w:ascii="Arial" w:hAnsi="Arial" w:cs="Arial"/>
          <w:iCs/>
        </w:rPr>
        <w:t>here:</w:t>
      </w:r>
    </w:p>
    <w:p w14:paraId="2198082B" w14:textId="4D4DD1F4" w:rsidR="009C3EB8" w:rsidRPr="00304FA2" w:rsidRDefault="006E4C7F" w:rsidP="00402F90">
      <w:pPr>
        <w:ind w:left="567"/>
        <w:jc w:val="both"/>
        <w:rPr>
          <w:rFonts w:ascii="Arial" w:hAnsi="Arial" w:cs="Arial"/>
        </w:rPr>
      </w:pPr>
      <m:oMath>
        <m:r>
          <w:rPr>
            <w:rFonts w:ascii="Cambria Math" w:hAnsi="Cambria Math" w:cs="Arial"/>
          </w:rPr>
          <m:t>t</m:t>
        </m:r>
      </m:oMath>
      <w:r w:rsidR="009C3EB8" w:rsidRPr="00304FA2">
        <w:rPr>
          <w:rFonts w:ascii="Arial" w:hAnsi="Arial" w:cs="Arial"/>
        </w:rPr>
        <w:t xml:space="preserve"> is the </w:t>
      </w:r>
      <w:r>
        <w:rPr>
          <w:rFonts w:ascii="Arial" w:hAnsi="Arial" w:cs="Arial"/>
        </w:rPr>
        <w:t>time the signal passes the satellite</w:t>
      </w:r>
    </w:p>
    <w:p w14:paraId="607E18DC" w14:textId="30FD9C2D" w:rsidR="009C3EB8" w:rsidRPr="00304FA2" w:rsidRDefault="000122F7"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oMath>
      <w:r w:rsidR="009C3EB8" w:rsidRPr="00304FA2">
        <w:rPr>
          <w:rFonts w:ascii="Arial" w:hAnsi="Arial" w:cs="Arial"/>
        </w:rPr>
        <w:t xml:space="preserve"> is a </w:t>
      </w:r>
      <w:r w:rsidR="006E4C7F">
        <w:rPr>
          <w:rFonts w:ascii="Arial" w:hAnsi="Arial" w:cs="Arial"/>
        </w:rPr>
        <w:t>reference time of the broadcast common delay</w:t>
      </w:r>
    </w:p>
    <w:p w14:paraId="608C9573" w14:textId="2D0DC63E" w:rsidR="009C3EB8" w:rsidRPr="00304FA2" w:rsidRDefault="000122F7"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009C3EB8" w:rsidRPr="00304FA2">
        <w:rPr>
          <w:rFonts w:ascii="Arial" w:hAnsi="Arial" w:cs="Arial"/>
        </w:rPr>
        <w:t xml:space="preserve"> is the </w:t>
      </w:r>
      <w:r w:rsidR="00616B77" w:rsidRPr="00304FA2">
        <w:rPr>
          <w:rFonts w:ascii="Arial" w:hAnsi="Arial" w:cs="Arial"/>
        </w:rPr>
        <w:t>c</w:t>
      </w:r>
      <w:r w:rsidR="009C3EB8" w:rsidRPr="00304FA2">
        <w:rPr>
          <w:rFonts w:ascii="Arial" w:hAnsi="Arial" w:cs="Arial"/>
        </w:rPr>
        <w:t xml:space="preserve">ommon </w:t>
      </w:r>
      <w:r w:rsidR="006E4C7F">
        <w:rPr>
          <w:rFonts w:ascii="Arial" w:hAnsi="Arial" w:cs="Arial"/>
        </w:rPr>
        <w:t>one-way delay</w:t>
      </w:r>
      <w:r w:rsidR="00DC6693">
        <w:rPr>
          <w:rFonts w:ascii="Arial" w:hAnsi="Arial" w:cs="Arial"/>
        </w:rPr>
        <w:t xml:space="preserve"> </w:t>
      </w:r>
      <w:r w:rsidR="009C3EB8" w:rsidRPr="00304FA2">
        <w:rPr>
          <w:rFonts w:ascii="Arial" w:hAnsi="Arial" w:cs="Arial"/>
        </w:rPr>
        <w:t xml:space="preserve">at </w:t>
      </w:r>
      <w:r w:rsidR="006E4C7F">
        <w:rPr>
          <w:rFonts w:ascii="Arial" w:hAnsi="Arial" w:cs="Arial"/>
        </w:rPr>
        <w:t>time</w:t>
      </w:r>
      <w:r w:rsidR="009C3EB8" w:rsidRPr="00304FA2">
        <w:rPr>
          <w:rFonts w:ascii="Arial" w:hAnsi="Arial" w:cs="Arial"/>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oMath>
      <w:r w:rsidR="004D1EFE" w:rsidRPr="00304FA2">
        <w:rPr>
          <w:rFonts w:ascii="Arial" w:hAnsi="Arial" w:cs="Arial"/>
          <w:iCs/>
        </w:rPr>
        <w:t xml:space="preserve"> </w:t>
      </w:r>
    </w:p>
    <w:p w14:paraId="1C6CD424" w14:textId="3A433F75" w:rsidR="009C3EB8" w:rsidRDefault="000122F7"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009C3EB8" w:rsidRPr="00304FA2">
        <w:rPr>
          <w:rFonts w:ascii="Cambria Math" w:hAnsi="Cambria Math" w:cs="Cambria Math"/>
          <w:iCs/>
        </w:rPr>
        <w:t xml:space="preserve"> </w:t>
      </w:r>
      <w:r w:rsidR="009C3EB8" w:rsidRPr="00304FA2">
        <w:rPr>
          <w:rFonts w:ascii="Arial" w:hAnsi="Arial" w:cs="Arial"/>
        </w:rPr>
        <w:t xml:space="preserve">is the </w:t>
      </w:r>
      <w:r w:rsidR="00616B77" w:rsidRPr="00304FA2">
        <w:rPr>
          <w:rFonts w:ascii="Arial" w:hAnsi="Arial" w:cs="Arial"/>
        </w:rPr>
        <w:t>c</w:t>
      </w:r>
      <w:r w:rsidR="009C3EB8" w:rsidRPr="00304FA2">
        <w:rPr>
          <w:rFonts w:ascii="Arial" w:hAnsi="Arial" w:cs="Arial"/>
        </w:rPr>
        <w:t xml:space="preserve">ommon </w:t>
      </w:r>
      <w:r w:rsidR="006E4C7F">
        <w:rPr>
          <w:rFonts w:ascii="Arial" w:hAnsi="Arial" w:cs="Arial"/>
        </w:rPr>
        <w:t xml:space="preserve">one-way delay </w:t>
      </w:r>
      <w:r w:rsidR="009C3EB8" w:rsidRPr="00304FA2">
        <w:rPr>
          <w:rFonts w:ascii="Arial" w:hAnsi="Arial" w:cs="Arial"/>
        </w:rPr>
        <w:t>drift rate</w:t>
      </w:r>
    </w:p>
    <w:p w14:paraId="5A2AB33B" w14:textId="44999D47" w:rsidR="004B5ADC" w:rsidRPr="00304FA2" w:rsidRDefault="000122F7" w:rsidP="004B5ADC">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2nd</m:t>
            </m:r>
          </m:sub>
        </m:sSub>
      </m:oMath>
      <w:r w:rsidR="004B5ADC" w:rsidRPr="00304FA2">
        <w:rPr>
          <w:rFonts w:ascii="Cambria Math" w:hAnsi="Cambria Math" w:cs="Cambria Math"/>
          <w:iCs/>
        </w:rPr>
        <w:t xml:space="preserve"> </w:t>
      </w:r>
      <w:r w:rsidR="004B5ADC" w:rsidRPr="00304FA2">
        <w:rPr>
          <w:rFonts w:ascii="Arial" w:hAnsi="Arial" w:cs="Arial"/>
        </w:rPr>
        <w:t xml:space="preserve">is the </w:t>
      </w:r>
      <w:r w:rsidR="004872B3" w:rsidRPr="00304FA2">
        <w:rPr>
          <w:rFonts w:ascii="Arial" w:hAnsi="Arial" w:cs="Arial"/>
        </w:rPr>
        <w:t xml:space="preserve">common </w:t>
      </w:r>
      <w:r w:rsidR="004872B3">
        <w:rPr>
          <w:rFonts w:ascii="Arial" w:hAnsi="Arial" w:cs="Arial"/>
        </w:rPr>
        <w:t xml:space="preserve">one-way delay </w:t>
      </w:r>
      <w:r w:rsidR="004B5ADC" w:rsidRPr="00304FA2">
        <w:rPr>
          <w:rFonts w:ascii="Arial" w:hAnsi="Arial" w:cs="Arial"/>
        </w:rPr>
        <w:t>drift rate</w:t>
      </w:r>
      <w:r w:rsidR="004B5ADC">
        <w:rPr>
          <w:rFonts w:ascii="Arial" w:hAnsi="Arial" w:cs="Arial"/>
        </w:rPr>
        <w:t xml:space="preserve"> variation</w:t>
      </w:r>
    </w:p>
    <w:p w14:paraId="40D35248" w14:textId="26FD3133" w:rsidR="002E5B71" w:rsidRDefault="002E5B71" w:rsidP="00351D57">
      <w:pPr>
        <w:jc w:val="both"/>
        <w:rPr>
          <w:rFonts w:ascii="Arial" w:hAnsi="Arial" w:cs="Arial"/>
          <w:iCs/>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004872B3">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2nd</m:t>
            </m:r>
          </m:sub>
        </m:sSub>
      </m:oMath>
      <w:r w:rsidR="004B5ADC">
        <w:rPr>
          <w:rFonts w:ascii="Arial" w:hAnsi="Arial" w:cs="Arial"/>
          <w:iCs/>
        </w:rPr>
        <w:t xml:space="preserve"> </w:t>
      </w:r>
      <w:r w:rsidRPr="00304FA2">
        <w:rPr>
          <w:rFonts w:ascii="Arial" w:hAnsi="Arial" w:cs="Arial"/>
          <w:iCs/>
        </w:rPr>
        <w:t xml:space="preserve">are broadcast regularly by the network to allow the UE to calculate the common TA, whereas the </w:t>
      </w:r>
      <w:r w:rsidR="000646C7">
        <w:rPr>
          <w:rFonts w:ascii="Arial" w:hAnsi="Arial" w:cs="Arial"/>
          <w:iCs/>
        </w:rPr>
        <w:t>reference (epoch) time</w:t>
      </w:r>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oMath>
      <w:r w:rsidRPr="00304FA2">
        <w:rPr>
          <w:rFonts w:ascii="Arial" w:hAnsi="Arial" w:cs="Arial"/>
          <w:iCs/>
        </w:rPr>
        <w:t xml:space="preserve"> could be </w:t>
      </w:r>
      <w:r w:rsidR="005C40F3">
        <w:rPr>
          <w:rFonts w:ascii="Arial" w:hAnsi="Arial" w:cs="Arial"/>
          <w:iCs/>
        </w:rPr>
        <w:t xml:space="preserve">broadcast or </w:t>
      </w:r>
      <w:r w:rsidRPr="00304FA2">
        <w:rPr>
          <w:rFonts w:ascii="Arial" w:hAnsi="Arial" w:cs="Arial"/>
          <w:iCs/>
        </w:rPr>
        <w:t xml:space="preserve">implicit from the DL </w:t>
      </w:r>
      <w:r w:rsidR="00DC6693">
        <w:rPr>
          <w:rFonts w:ascii="Arial" w:hAnsi="Arial" w:cs="Arial"/>
          <w:iCs/>
        </w:rPr>
        <w:t>subframe</w:t>
      </w:r>
      <w:r w:rsidRPr="00304FA2">
        <w:rPr>
          <w:rFonts w:ascii="Arial" w:hAnsi="Arial" w:cs="Arial"/>
          <w:iCs/>
        </w:rPr>
        <w:t xml:space="preserve"> in which the parameters are signaled. </w:t>
      </w:r>
    </w:p>
    <w:p w14:paraId="684F0CFF" w14:textId="236CF3B8" w:rsidR="00CD1C63" w:rsidRPr="00A6189F" w:rsidRDefault="00CD1C63" w:rsidP="00CD1C63">
      <w:pPr>
        <w:pStyle w:val="Proposal"/>
      </w:pPr>
      <w:bookmarkStart w:id="33" w:name="_Toc79153682"/>
      <w:r w:rsidRPr="00A6189F">
        <w:t xml:space="preserve">The network broadcasts parameters describing the </w:t>
      </w:r>
      <w:r w:rsidR="000646C7">
        <w:t xml:space="preserve">(one-way) </w:t>
      </w:r>
      <w:r w:rsidRPr="00A6189F">
        <w:t xml:space="preserve">common delay by a </w:t>
      </w:r>
      <w:r w:rsidR="004872B3">
        <w:t>polynomial</w:t>
      </w:r>
      <w:r w:rsidR="004872B3" w:rsidRPr="00A6189F">
        <w:t xml:space="preserve"> </w:t>
      </w:r>
      <w:r w:rsidRPr="00A6189F">
        <w:t>function as follows:</w:t>
      </w:r>
      <w:r w:rsidRPr="00A6189F">
        <w:br/>
      </w:r>
      <m:oMathPara>
        <m:oMathParaPr>
          <m:jc m:val="left"/>
        </m:oMathParaP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d>
            <m:dPr>
              <m:ctrlPr>
                <w:rPr>
                  <w:rFonts w:ascii="Cambria Math" w:hAnsi="Cambria Math"/>
                </w:rPr>
              </m:ctrlPr>
            </m:dPr>
            <m:e>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e>
          </m:d>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drift</m:t>
              </m:r>
              <m:ctrlPr>
                <w:rPr>
                  <w:rFonts w:ascii="Cambria Math" w:hAnsi="Cambria Math"/>
                </w:rPr>
              </m:ctrlPr>
            </m:sub>
          </m:sSub>
          <m:r>
            <m:rPr>
              <m:sty m:val="b"/>
            </m:rPr>
            <w:rPr>
              <w:rFonts w:ascii="Cambria Math" w:hAnsi="Cambria Math"/>
            </w:rPr>
            <m:t>+</m:t>
          </m:r>
          <m:sSup>
            <m:sSupPr>
              <m:ctrlPr>
                <w:rPr>
                  <w:rFonts w:ascii="Cambria Math" w:hAnsi="Cambria Math"/>
                </w:rPr>
              </m:ctrlPr>
            </m:sSupPr>
            <m:e>
              <m:r>
                <m:rPr>
                  <m:sty m:val="b"/>
                </m:rPr>
                <w:rPr>
                  <w:rFonts w:ascii="Cambria Math" w:hAnsi="Cambria Math"/>
                </w:rPr>
                <m:t>(</m:t>
              </m:r>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e>
            <m:sup>
              <m:r>
                <m:rPr>
                  <m:sty m:val="bi"/>
                </m:rPr>
                <w:rPr>
                  <w:rFonts w:ascii="Cambria Math" w:hAnsi="Cambria Math"/>
                </w:rPr>
                <m:t>2</m:t>
              </m:r>
            </m:sup>
          </m:sSup>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2</m:t>
              </m:r>
              <m:r>
                <m:rPr>
                  <m:sty m:val="bi"/>
                </m:rPr>
                <w:rPr>
                  <w:rFonts w:ascii="Cambria Math" w:hAnsi="Cambria Math"/>
                </w:rPr>
                <m:t>nd</m:t>
              </m:r>
              <m:ctrlPr>
                <w:rPr>
                  <w:rFonts w:ascii="Cambria Math" w:hAnsi="Cambria Math"/>
                </w:rPr>
              </m:ctrlPr>
            </m:sub>
          </m:sSub>
          <m:r>
            <m:rPr>
              <m:sty m:val="b"/>
            </m:rPr>
            <w:rPr>
              <w:rFonts w:ascii="Cambria Math" w:hAnsi="Cambria Math"/>
            </w:rPr>
            <w:br/>
          </m:r>
        </m:oMath>
      </m:oMathPara>
      <w:r w:rsidRPr="00A6189F">
        <w:t>where:</w:t>
      </w:r>
      <w:r w:rsidRPr="00A6189F">
        <w:br/>
      </w:r>
      <m:oMath>
        <m:r>
          <m:rPr>
            <m:sty m:val="bi"/>
          </m:rPr>
          <w:rPr>
            <w:rFonts w:ascii="Cambria Math" w:hAnsi="Cambria Math"/>
          </w:rPr>
          <m:t>t</m:t>
        </m:r>
      </m:oMath>
      <w:r w:rsidRPr="00A6189F">
        <w:t xml:space="preserve"> is the time the signal passes the satellite</w:t>
      </w:r>
      <w:r w:rsidRPr="00A6189F">
        <w:br/>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Pr="00A6189F">
        <w:t xml:space="preserve"> is a reference time of the broadcast common delay</w:t>
      </w:r>
      <w:r w:rsidR="000912F6">
        <w:t xml:space="preserve"> </w:t>
      </w:r>
      <w:r w:rsidR="00484AE5" w:rsidRPr="00484AE5">
        <w:t>that may be implicitly (derived from DL subframe) or explicitly signaled</w:t>
      </w:r>
      <w:r w:rsidRPr="00A6189F">
        <w:br/>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 </m:t>
            </m:r>
            <m:r>
              <m:rPr>
                <m:sty m:val="bi"/>
              </m:rPr>
              <w:rPr>
                <w:rFonts w:ascii="Cambria Math" w:hAnsi="Cambria Math"/>
              </w:rPr>
              <m:t>base</m:t>
            </m:r>
          </m:sub>
        </m:sSub>
      </m:oMath>
      <w:r w:rsidRPr="00A6189F">
        <w:t xml:space="preserve"> is the common one-way delay at time </w:t>
      </w:r>
      <m:oMath>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oMath>
      <w:r w:rsidRPr="00A6189F">
        <w:rPr>
          <w:iCs/>
        </w:rPr>
        <w:t xml:space="preserve"> </w:t>
      </w:r>
      <w:r w:rsidRPr="00A6189F">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drift</m:t>
            </m:r>
          </m:sub>
        </m:sSub>
      </m:oMath>
      <w:r w:rsidRPr="00A6189F">
        <w:rPr>
          <w:rFonts w:ascii="Cambria Math" w:hAnsi="Cambria Math" w:cs="Cambria Math"/>
          <w:iCs/>
        </w:rPr>
        <w:t xml:space="preserve"> </w:t>
      </w:r>
      <w:r w:rsidRPr="00A6189F">
        <w:t>is the common one-way delay drift rate</w:t>
      </w:r>
      <w:r w:rsidR="004872B3">
        <w:br/>
      </w:r>
      <m:oMath>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 2</m:t>
            </m:r>
            <m:r>
              <m:rPr>
                <m:sty m:val="bi"/>
              </m:rPr>
              <w:rPr>
                <w:rFonts w:ascii="Cambria Math" w:hAnsi="Cambria Math" w:cs="Arial"/>
              </w:rPr>
              <m:t>nd</m:t>
            </m:r>
          </m:sub>
        </m:sSub>
      </m:oMath>
      <w:r w:rsidR="004872B3" w:rsidRPr="00304FA2">
        <w:rPr>
          <w:rFonts w:ascii="Cambria Math" w:hAnsi="Cambria Math" w:cs="Cambria Math"/>
          <w:iCs/>
        </w:rPr>
        <w:t xml:space="preserve"> </w:t>
      </w:r>
      <w:r w:rsidR="004872B3" w:rsidRPr="00304FA2">
        <w:rPr>
          <w:rFonts w:cs="Arial"/>
        </w:rPr>
        <w:t xml:space="preserve">is the common </w:t>
      </w:r>
      <w:r w:rsidR="004872B3">
        <w:rPr>
          <w:rFonts w:cs="Arial"/>
        </w:rPr>
        <w:t xml:space="preserve">one-way delay </w:t>
      </w:r>
      <w:r w:rsidR="004872B3" w:rsidRPr="00304FA2">
        <w:rPr>
          <w:rFonts w:cs="Arial"/>
        </w:rPr>
        <w:t>drift rate</w:t>
      </w:r>
      <w:r w:rsidR="004872B3">
        <w:rPr>
          <w:rFonts w:cs="Arial"/>
        </w:rPr>
        <w:t xml:space="preserve"> variation</w:t>
      </w:r>
      <w:bookmarkEnd w:id="33"/>
    </w:p>
    <w:p w14:paraId="39A3DADB" w14:textId="07B5DB71" w:rsidR="006E4C7F" w:rsidRDefault="006E4C7F" w:rsidP="00351D57">
      <w:pPr>
        <w:jc w:val="both"/>
        <w:rPr>
          <w:rFonts w:ascii="Arial" w:hAnsi="Arial" w:cs="Arial"/>
          <w:iCs/>
        </w:rPr>
      </w:pPr>
      <w:r>
        <w:rPr>
          <w:rFonts w:ascii="Arial" w:hAnsi="Arial" w:cs="Arial"/>
          <w:iCs/>
        </w:rPr>
        <w:t xml:space="preserve">The common TA is </w:t>
      </w:r>
      <w:r w:rsidR="005C40F3">
        <w:rPr>
          <w:rFonts w:ascii="Arial" w:hAnsi="Arial" w:cs="Arial"/>
          <w:iCs/>
        </w:rPr>
        <w:t xml:space="preserve">then </w:t>
      </w:r>
      <w:r>
        <w:rPr>
          <w:rFonts w:ascii="Arial" w:hAnsi="Arial" w:cs="Arial"/>
          <w:iCs/>
        </w:rPr>
        <w:t>calculated as the sum of the DL and UL common delays</w:t>
      </w:r>
      <w:r w:rsidR="00CB21BA">
        <w:rPr>
          <w:rFonts w:ascii="Arial" w:hAnsi="Arial" w:cs="Arial"/>
          <w:iCs/>
        </w:rPr>
        <w:t xml:space="preserve">. It should be quantized to a granularity of </w:t>
      </w:r>
      <m:oMath>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µ</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CB21BA">
        <w:rPr>
          <w:rFonts w:ascii="Arial" w:hAnsi="Arial" w:cs="Arial"/>
          <w:lang w:eastAsia="ko-KR"/>
        </w:rPr>
        <w:t xml:space="preserve"> (see section </w:t>
      </w:r>
      <w:r w:rsidR="00CB21BA">
        <w:rPr>
          <w:rFonts w:ascii="Arial" w:hAnsi="Arial" w:cs="Arial"/>
          <w:lang w:eastAsia="ko-KR"/>
        </w:rPr>
        <w:fldChar w:fldCharType="begin"/>
      </w:r>
      <w:r w:rsidR="00CB21BA">
        <w:rPr>
          <w:rFonts w:ascii="Arial" w:hAnsi="Arial" w:cs="Arial"/>
          <w:lang w:eastAsia="ko-KR"/>
        </w:rPr>
        <w:instrText xml:space="preserve"> REF _Ref79053041 \r \h </w:instrText>
      </w:r>
      <w:r w:rsidR="00CB21BA">
        <w:rPr>
          <w:rFonts w:ascii="Arial" w:hAnsi="Arial" w:cs="Arial"/>
          <w:lang w:eastAsia="ko-KR"/>
        </w:rPr>
      </w:r>
      <w:r w:rsidR="00CB21BA">
        <w:rPr>
          <w:rFonts w:ascii="Arial" w:hAnsi="Arial" w:cs="Arial"/>
          <w:lang w:eastAsia="ko-KR"/>
        </w:rPr>
        <w:fldChar w:fldCharType="separate"/>
      </w:r>
      <w:r w:rsidR="00AC67E8">
        <w:rPr>
          <w:rFonts w:ascii="Arial" w:hAnsi="Arial" w:cs="Arial"/>
          <w:lang w:eastAsia="ko-KR"/>
        </w:rPr>
        <w:t>3.2.2.4.1</w:t>
      </w:r>
      <w:r w:rsidR="00CB21BA">
        <w:rPr>
          <w:rFonts w:ascii="Arial" w:hAnsi="Arial" w:cs="Arial"/>
          <w:lang w:eastAsia="ko-KR"/>
        </w:rPr>
        <w:fldChar w:fldCharType="end"/>
      </w:r>
      <w:r w:rsidR="00CB21BA">
        <w:rPr>
          <w:rFonts w:ascii="Arial" w:hAnsi="Arial" w:cs="Arial"/>
          <w:lang w:eastAsia="ko-KR"/>
        </w:rPr>
        <w:t>)</w:t>
      </w:r>
      <w:r>
        <w:rPr>
          <w:rFonts w:ascii="Arial" w:hAnsi="Arial" w:cs="Arial"/>
          <w:iCs/>
        </w:rPr>
        <w:t xml:space="preserve"> as follows:</w:t>
      </w:r>
    </w:p>
    <w:bookmarkStart w:id="34" w:name="_Hlk68567424"/>
    <w:p w14:paraId="274FB3F8" w14:textId="2924A454" w:rsidR="005121D6" w:rsidRDefault="000122F7" w:rsidP="005121D6">
      <w:pPr>
        <w:jc w:val="center"/>
        <w:rPr>
          <w:rFonts w:ascii="Arial" w:hAnsi="Arial" w:cs="Arial"/>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sat,DL</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sat,UL</m:t>
                          </m:r>
                        </m:sub>
                      </m:sSub>
                    </m:e>
                  </m:d>
                </m:e>
              </m:d>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µ</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ctrlPr>
                <w:rPr>
                  <w:rFonts w:ascii="Cambria Math" w:hAnsi="Cambria Math" w:cs="Arial"/>
                  <w:i/>
                </w:rPr>
              </m:ctrlPr>
            </m:e>
          </m:d>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µ</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m:oMathPara>
    </w:p>
    <w:p w14:paraId="696BDA10" w14:textId="556BE57C" w:rsidR="000C0DF2" w:rsidRDefault="000C0DF2" w:rsidP="00351D57">
      <w:pPr>
        <w:jc w:val="both"/>
        <w:rPr>
          <w:rFonts w:ascii="Arial" w:hAnsi="Arial" w:cs="Arial"/>
        </w:rPr>
      </w:pPr>
      <w:r>
        <w:rPr>
          <w:rFonts w:ascii="Arial" w:hAnsi="Arial" w:cs="Arial"/>
        </w:rPr>
        <w:t xml:space="preserve">where </w:t>
      </w:r>
      <m:oMath>
        <m:sSub>
          <m:sSubPr>
            <m:ctrlPr>
              <w:rPr>
                <w:rFonts w:ascii="Cambria Math" w:hAnsi="Cambria Math" w:cs="Arial"/>
                <w:i/>
              </w:rPr>
            </m:ctrlPr>
          </m:sSubPr>
          <m:e>
            <m:r>
              <w:rPr>
                <w:rFonts w:ascii="Cambria Math" w:hAnsi="Cambria Math" w:cs="Arial"/>
              </w:rPr>
              <m:t>t</m:t>
            </m:r>
          </m:e>
          <m:sub>
            <m:r>
              <w:rPr>
                <w:rFonts w:ascii="Cambria Math" w:hAnsi="Cambria Math" w:cs="Arial"/>
              </w:rPr>
              <m:t>sat,DL</m:t>
            </m:r>
          </m:sub>
        </m:sSub>
      </m:oMath>
      <w:r>
        <w:rPr>
          <w:rFonts w:ascii="Arial" w:hAnsi="Arial" w:cs="Arial"/>
        </w:rPr>
        <w:t xml:space="preserve"> is the time the DL signal to which the UE local time reference is synchronized was relayed by the satellite, and </w:t>
      </w:r>
      <m:oMath>
        <m:sSub>
          <m:sSubPr>
            <m:ctrlPr>
              <w:rPr>
                <w:rFonts w:ascii="Cambria Math" w:hAnsi="Cambria Math" w:cs="Arial"/>
                <w:i/>
              </w:rPr>
            </m:ctrlPr>
          </m:sSubPr>
          <m:e>
            <m:r>
              <w:rPr>
                <w:rFonts w:ascii="Cambria Math" w:hAnsi="Cambria Math" w:cs="Arial"/>
              </w:rPr>
              <m:t>t</m:t>
            </m:r>
          </m:e>
          <m:sub>
            <m:r>
              <w:rPr>
                <w:rFonts w:ascii="Cambria Math" w:hAnsi="Cambria Math" w:cs="Arial"/>
              </w:rPr>
              <m:t>sat,UL</m:t>
            </m:r>
          </m:sub>
        </m:sSub>
      </m:oMath>
      <w:r>
        <w:rPr>
          <w:rFonts w:ascii="Arial" w:hAnsi="Arial" w:cs="Arial"/>
        </w:rPr>
        <w:t xml:space="preserve"> is the time the UL signal to be transmitted by the UE will be relayed by the satellite.</w:t>
      </w:r>
      <w:bookmarkEnd w:id="34"/>
    </w:p>
    <w:p w14:paraId="30297773" w14:textId="68A6362A" w:rsidR="00A6189F" w:rsidRPr="003C6C52" w:rsidRDefault="00CD1C63" w:rsidP="00351D57">
      <w:pPr>
        <w:pStyle w:val="Proposal"/>
      </w:pPr>
      <w:bookmarkStart w:id="35" w:name="_Toc79153683"/>
      <w:r w:rsidRPr="00A6189F">
        <w:t xml:space="preserve">The UE determines the common TA </w:t>
      </w:r>
      <w:r w:rsidR="00363C52" w:rsidRPr="00A6189F">
        <w:t xml:space="preserve">(in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00363C52" w:rsidRPr="00A6189F">
        <w:t xml:space="preserve"> units) </w:t>
      </w:r>
      <w:r w:rsidRPr="00A6189F">
        <w:t>as</w:t>
      </w:r>
      <w:r w:rsidR="00363C52" w:rsidRPr="00A6189F">
        <w:t xml:space="preserve"> follows:</w:t>
      </w:r>
      <w:r w:rsidRPr="00A6189F">
        <w:br/>
      </w:r>
      <m:oMathPara>
        <m:oMathParaPr>
          <m:jc m:val="left"/>
        </m:oMathParaPr>
        <m:oMath>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TA, common</m:t>
              </m:r>
            </m:sub>
          </m:sSub>
          <m:r>
            <m:rPr>
              <m:sty m:val="bi"/>
            </m:rP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e>
                  </m:d>
                </m:e>
              </m:d>
              <m:r>
                <m:rPr>
                  <m:sty m:val="bi"/>
                </m:rPr>
                <w:rPr>
                  <w:rFonts w:ascii="Cambria Math" w:hAnsi="Cambria Math" w:cs="Arial"/>
                </w:rPr>
                <m:t>/(</m:t>
              </m:r>
              <m:r>
                <m:rPr>
                  <m:sty m:val="b"/>
                </m:rPr>
                <w:rPr>
                  <w:rFonts w:ascii="Cambria Math" w:eastAsia="SimSun" w:hAnsi="Cambria Math"/>
                </w:rPr>
                <m:t>64/</m:t>
              </m:r>
              <m:sSup>
                <m:sSupPr>
                  <m:ctrlPr>
                    <w:rPr>
                      <w:rFonts w:ascii="Cambria Math" w:eastAsia="SimSun" w:hAnsi="Cambria Math"/>
                      <w:bCs w:val="0"/>
                    </w:rPr>
                  </m:ctrlPr>
                </m:sSupPr>
                <m:e>
                  <m:r>
                    <m:rPr>
                      <m:sty m:val="b"/>
                    </m:rPr>
                    <w:rPr>
                      <w:rFonts w:ascii="Cambria Math" w:eastAsia="SimSun" w:hAnsi="Cambria Math"/>
                    </w:rPr>
                    <m:t>2</m:t>
                  </m:r>
                </m:e>
                <m:sup>
                  <m:r>
                    <m:rPr>
                      <m:sty m:val="b"/>
                    </m:rPr>
                    <w:rPr>
                      <w:rFonts w:ascii="Cambria Math" w:eastAsia="SimSun" w:hAnsi="Cambria Math"/>
                    </w:rPr>
                    <m:t>µ</m:t>
                  </m:r>
                </m:sup>
              </m:sSup>
              <m:r>
                <m:rPr>
                  <m:sty m:val="bi"/>
                </m:rPr>
                <w:rPr>
                  <w:rFonts w:ascii="Cambria Math" w:eastAsia="SimSun" w:hAnsi="Cambria Math"/>
                </w:rPr>
                <m:t>)</m:t>
              </m:r>
              <m:sSub>
                <m:sSubPr>
                  <m:ctrlPr>
                    <w:rPr>
                      <w:rFonts w:ascii="Cambria Math" w:eastAsia="Calibri" w:hAnsi="Cambria Math"/>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ctrlPr>
                <w:rPr>
                  <w:rFonts w:ascii="Cambria Math" w:hAnsi="Cambria Math" w:cs="Arial"/>
                  <w:i/>
                </w:rPr>
              </m:ctrlPr>
            </m:e>
          </m:d>
          <m:r>
            <m:rPr>
              <m:sty m:val="bi"/>
            </m:rPr>
            <w:rPr>
              <w:rFonts w:ascii="Cambria Math" w:hAnsi="Cambria Math" w:cs="Arial"/>
            </w:rPr>
            <m:t>(</m:t>
          </m:r>
          <m:r>
            <m:rPr>
              <m:sty m:val="b"/>
            </m:rPr>
            <w:rPr>
              <w:rFonts w:ascii="Cambria Math" w:eastAsia="SimSun" w:hAnsi="Cambria Math"/>
            </w:rPr>
            <m:t>64/</m:t>
          </m:r>
          <m:sSup>
            <m:sSupPr>
              <m:ctrlPr>
                <w:rPr>
                  <w:rFonts w:ascii="Cambria Math" w:eastAsia="SimSun" w:hAnsi="Cambria Math"/>
                  <w:bCs w:val="0"/>
                </w:rPr>
              </m:ctrlPr>
            </m:sSupPr>
            <m:e>
              <m:r>
                <m:rPr>
                  <m:sty m:val="b"/>
                </m:rPr>
                <w:rPr>
                  <w:rFonts w:ascii="Cambria Math" w:eastAsia="SimSun" w:hAnsi="Cambria Math"/>
                </w:rPr>
                <m:t>2</m:t>
              </m:r>
            </m:e>
            <m:sup>
              <m:r>
                <m:rPr>
                  <m:sty m:val="b"/>
                </m:rPr>
                <w:rPr>
                  <w:rFonts w:ascii="Cambria Math" w:eastAsia="SimSun" w:hAnsi="Cambria Math"/>
                </w:rPr>
                <m:t>µ</m:t>
              </m:r>
            </m:sup>
          </m:sSup>
          <m:r>
            <m:rPr>
              <m:sty m:val="bi"/>
            </m:rPr>
            <w:rPr>
              <w:rFonts w:ascii="Cambria Math" w:eastAsia="SimSun" w:hAnsi="Cambria Math"/>
            </w:rPr>
            <m:t>)</m:t>
          </m:r>
          <m:sSub>
            <m:sSubPr>
              <m:ctrlPr>
                <w:rPr>
                  <w:rFonts w:ascii="Cambria Math" w:eastAsia="Calibri" w:hAnsi="Cambria Math"/>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r>
            <m:rPr>
              <m:sty m:val="b"/>
            </m:rPr>
            <w:br/>
          </m:r>
        </m:oMath>
      </m:oMathPara>
      <w:r w:rsidRPr="00A6189F">
        <w:rPr>
          <w:rFonts w:cs="Arial"/>
        </w:rPr>
        <w:t xml:space="preserve">where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oMath>
      <w:r w:rsidRPr="00A6189F">
        <w:rPr>
          <w:rFonts w:cs="Arial"/>
        </w:rPr>
        <w:t xml:space="preserve"> is the time the DL signal to which the UE local time reference is synchronized was relayed by the satellite, and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oMath>
      <w:r w:rsidRPr="00A6189F">
        <w:rPr>
          <w:rFonts w:cs="Arial"/>
        </w:rPr>
        <w:t xml:space="preserve"> is the time </w:t>
      </w:r>
      <w:r w:rsidR="000646C7" w:rsidRPr="00A6189F">
        <w:t xml:space="preserve">the </w:t>
      </w:r>
      <w:r w:rsidR="000646C7">
        <w:t xml:space="preserve">UL </w:t>
      </w:r>
      <w:r w:rsidR="000646C7" w:rsidRPr="00A6189F">
        <w:t xml:space="preserve">signal </w:t>
      </w:r>
      <w:r w:rsidR="000646C7">
        <w:t xml:space="preserve">to which </w:t>
      </w:r>
      <w:r w:rsidR="000646C7" w:rsidRPr="00A6189F">
        <w:t xml:space="preserve">the UE </w:t>
      </w:r>
      <w:r w:rsidR="000646C7">
        <w:t>applies the TA</w:t>
      </w:r>
      <w:r w:rsidR="000646C7">
        <w:rPr>
          <w:rFonts w:cs="Arial"/>
        </w:rPr>
        <w:t xml:space="preserve"> </w:t>
      </w:r>
      <w:r w:rsidRPr="00A6189F">
        <w:rPr>
          <w:rFonts w:cs="Arial"/>
        </w:rPr>
        <w:t>will be relayed by the satellite.</w:t>
      </w:r>
      <w:bookmarkEnd w:id="35"/>
    </w:p>
    <w:p w14:paraId="1F9773B6" w14:textId="50215B6F" w:rsidR="008C211A" w:rsidRPr="00304FA2" w:rsidRDefault="005369F4" w:rsidP="00351D57">
      <w:pPr>
        <w:jc w:val="both"/>
        <w:rPr>
          <w:rFonts w:ascii="Arial" w:hAnsi="Arial" w:cs="Arial"/>
        </w:rPr>
      </w:pPr>
      <w:r w:rsidRPr="00304FA2">
        <w:rPr>
          <w:rFonts w:ascii="Arial" w:hAnsi="Arial" w:cs="Arial"/>
        </w:rPr>
        <w:t>T</w:t>
      </w:r>
      <w:r w:rsidR="00351D57" w:rsidRPr="00304FA2">
        <w:rPr>
          <w:rFonts w:ascii="Arial" w:hAnsi="Arial" w:cs="Arial"/>
        </w:rPr>
        <w:t xml:space="preserve">o </w:t>
      </w:r>
      <w:r w:rsidR="001E33CA">
        <w:rPr>
          <w:rFonts w:ascii="Arial" w:hAnsi="Arial" w:cs="Arial"/>
        </w:rPr>
        <w:t>demonstrate</w:t>
      </w:r>
      <w:r w:rsidR="00351D57" w:rsidRPr="00304FA2">
        <w:rPr>
          <w:rFonts w:ascii="Arial" w:hAnsi="Arial" w:cs="Arial"/>
        </w:rPr>
        <w:t xml:space="preserve"> the</w:t>
      </w:r>
      <w:r w:rsidRPr="00304FA2">
        <w:rPr>
          <w:rFonts w:ascii="Arial" w:hAnsi="Arial" w:cs="Arial"/>
        </w:rPr>
        <w:t xml:space="preserve"> need for drift rate</w:t>
      </w:r>
      <w:r w:rsidR="00351D57" w:rsidRPr="00304FA2">
        <w:rPr>
          <w:rFonts w:ascii="Arial" w:hAnsi="Arial" w:cs="Arial"/>
        </w:rPr>
        <w:t xml:space="preserve"> information, c</w:t>
      </w:r>
      <w:r w:rsidRPr="00304FA2">
        <w:rPr>
          <w:rFonts w:ascii="Arial" w:hAnsi="Arial" w:cs="Arial"/>
        </w:rPr>
        <w:t xml:space="preserve">onsider a </w:t>
      </w:r>
      <w:r w:rsidR="00CD5031">
        <w:rPr>
          <w:rFonts w:ascii="Arial" w:hAnsi="Arial" w:cs="Arial"/>
        </w:rPr>
        <w:t>scenario with</w:t>
      </w:r>
      <w:r w:rsidRPr="00304FA2">
        <w:rPr>
          <w:rFonts w:ascii="Arial" w:hAnsi="Arial" w:cs="Arial"/>
        </w:rPr>
        <w:t xml:space="preserve"> VLEO</w:t>
      </w:r>
      <w:r w:rsidR="00CD5031">
        <w:rPr>
          <w:rFonts w:ascii="Arial" w:hAnsi="Arial" w:cs="Arial"/>
        </w:rPr>
        <w:t xml:space="preserve"> at</w:t>
      </w:r>
      <w:r w:rsidRPr="00304FA2">
        <w:rPr>
          <w:rFonts w:ascii="Arial" w:hAnsi="Arial" w:cs="Arial"/>
        </w:rPr>
        <w:t xml:space="preserve"> 200</w:t>
      </w:r>
      <w:r w:rsidR="00CD5031">
        <w:rPr>
          <w:rFonts w:ascii="Arial" w:hAnsi="Arial" w:cs="Arial"/>
        </w:rPr>
        <w:t xml:space="preserve"> km</w:t>
      </w:r>
      <w:r w:rsidR="00351D57" w:rsidRPr="00304FA2">
        <w:rPr>
          <w:rFonts w:ascii="Arial" w:hAnsi="Arial" w:cs="Arial"/>
        </w:rPr>
        <w:t xml:space="preserve">, </w:t>
      </w:r>
      <w:r w:rsidRPr="00304FA2">
        <w:rPr>
          <w:rFonts w:ascii="Arial" w:hAnsi="Arial" w:cs="Arial"/>
        </w:rPr>
        <w:t xml:space="preserve">which can </w:t>
      </w:r>
      <w:r w:rsidR="00351D57" w:rsidRPr="00304FA2">
        <w:rPr>
          <w:rFonts w:ascii="Arial" w:hAnsi="Arial" w:cs="Arial"/>
        </w:rPr>
        <w:t xml:space="preserve">be </w:t>
      </w:r>
      <w:r w:rsidRPr="00304FA2">
        <w:rPr>
          <w:rFonts w:ascii="Arial" w:hAnsi="Arial" w:cs="Arial"/>
        </w:rPr>
        <w:t xml:space="preserve">considered </w:t>
      </w:r>
      <w:r w:rsidR="00A6303B" w:rsidRPr="00304FA2">
        <w:rPr>
          <w:rFonts w:ascii="Arial" w:hAnsi="Arial" w:cs="Arial"/>
        </w:rPr>
        <w:t xml:space="preserve">as </w:t>
      </w:r>
      <w:r w:rsidR="0003315A" w:rsidRPr="00304FA2">
        <w:rPr>
          <w:rFonts w:ascii="Arial" w:hAnsi="Arial" w:cs="Arial"/>
        </w:rPr>
        <w:t>a</w:t>
      </w:r>
      <w:r w:rsidR="00351D57" w:rsidRPr="00304FA2">
        <w:rPr>
          <w:rFonts w:ascii="Arial" w:hAnsi="Arial" w:cs="Arial"/>
        </w:rPr>
        <w:t xml:space="preserve"> </w:t>
      </w:r>
      <w:r w:rsidRPr="00304FA2">
        <w:rPr>
          <w:rFonts w:ascii="Arial" w:hAnsi="Arial" w:cs="Arial"/>
        </w:rPr>
        <w:t>worst</w:t>
      </w:r>
      <w:r w:rsidR="009010DD" w:rsidRPr="00304FA2">
        <w:rPr>
          <w:rFonts w:ascii="Arial" w:hAnsi="Arial" w:cs="Arial"/>
        </w:rPr>
        <w:t xml:space="preserve"> </w:t>
      </w:r>
      <w:r w:rsidRPr="00304FA2">
        <w:rPr>
          <w:rFonts w:ascii="Arial" w:hAnsi="Arial" w:cs="Arial"/>
        </w:rPr>
        <w:t>case</w:t>
      </w:r>
      <w:r w:rsidR="00351D57" w:rsidRPr="00304FA2">
        <w:rPr>
          <w:rFonts w:ascii="Arial" w:hAnsi="Arial" w:cs="Arial"/>
        </w:rPr>
        <w:t xml:space="preserve">. </w:t>
      </w:r>
      <w:r w:rsidR="009010DD" w:rsidRPr="00304FA2">
        <w:rPr>
          <w:rFonts w:ascii="Arial" w:hAnsi="Arial" w:cs="Arial"/>
        </w:rPr>
        <w:t xml:space="preserve">In this scenario, the </w:t>
      </w:r>
      <w:r w:rsidR="00CF167A" w:rsidRPr="00304FA2">
        <w:rPr>
          <w:rFonts w:ascii="Arial" w:hAnsi="Arial" w:cs="Arial"/>
        </w:rPr>
        <w:t xml:space="preserve">feeder link RTT </w:t>
      </w:r>
      <w:r w:rsidR="001E33CA">
        <w:rPr>
          <w:rFonts w:ascii="Arial" w:hAnsi="Arial" w:cs="Arial"/>
        </w:rPr>
        <w:t xml:space="preserve">(i.e., DL+UL feeder link delay) </w:t>
      </w:r>
      <w:r w:rsidR="00CF167A" w:rsidRPr="00304FA2">
        <w:rPr>
          <w:rFonts w:ascii="Arial" w:hAnsi="Arial" w:cs="Arial"/>
        </w:rPr>
        <w:t>changes at a rate of up to 50 µs/s</w:t>
      </w:r>
      <w:r w:rsidR="008C211A" w:rsidRPr="00304FA2">
        <w:rPr>
          <w:rFonts w:ascii="Arial" w:hAnsi="Arial" w:cs="Arial"/>
        </w:rPr>
        <w:t xml:space="preserve"> as shown in </w:t>
      </w:r>
      <w:r w:rsidR="008C211A" w:rsidRPr="008C211A">
        <w:rPr>
          <w:rFonts w:ascii="Arial" w:hAnsi="Arial" w:cs="Arial"/>
        </w:rPr>
        <w:fldChar w:fldCharType="begin"/>
      </w:r>
      <w:r w:rsidR="008C211A" w:rsidRPr="00304FA2">
        <w:rPr>
          <w:rFonts w:ascii="Arial" w:hAnsi="Arial" w:cs="Arial"/>
        </w:rPr>
        <w:instrText xml:space="preserve"> REF _Ref61367489 \h  \* MERGEFORMAT </w:instrText>
      </w:r>
      <w:r w:rsidR="008C211A" w:rsidRPr="008C211A">
        <w:rPr>
          <w:rFonts w:ascii="Arial" w:hAnsi="Arial" w:cs="Arial"/>
        </w:rPr>
      </w:r>
      <w:r w:rsidR="008C211A" w:rsidRPr="008C211A">
        <w:rPr>
          <w:rFonts w:ascii="Arial" w:hAnsi="Arial" w:cs="Arial"/>
        </w:rPr>
        <w:fldChar w:fldCharType="separate"/>
      </w:r>
      <w:r w:rsidR="00AC67E8" w:rsidRPr="00AC67E8">
        <w:rPr>
          <w:rFonts w:ascii="Arial" w:hAnsi="Arial" w:cs="Arial"/>
        </w:rPr>
        <w:t xml:space="preserve">Figure </w:t>
      </w:r>
      <w:r w:rsidR="00AC67E8" w:rsidRPr="00AC67E8">
        <w:rPr>
          <w:rFonts w:ascii="Arial" w:hAnsi="Arial" w:cs="Arial"/>
          <w:noProof/>
        </w:rPr>
        <w:t>5</w:t>
      </w:r>
      <w:r w:rsidR="008C211A" w:rsidRPr="008C211A">
        <w:rPr>
          <w:rFonts w:ascii="Arial" w:hAnsi="Arial" w:cs="Arial"/>
        </w:rPr>
        <w:fldChar w:fldCharType="end"/>
      </w:r>
      <w:r w:rsidR="00CF167A" w:rsidRPr="00304FA2">
        <w:rPr>
          <w:rFonts w:ascii="Arial" w:hAnsi="Arial" w:cs="Arial"/>
        </w:rPr>
        <w:t>.</w:t>
      </w:r>
    </w:p>
    <w:p w14:paraId="551E70FC" w14:textId="360E08E5" w:rsidR="008C211A" w:rsidRDefault="008C211A" w:rsidP="008C211A">
      <w:pPr>
        <w:jc w:val="center"/>
        <w:rPr>
          <w:rFonts w:ascii="Arial" w:hAnsi="Arial" w:cs="Arial"/>
        </w:rPr>
      </w:pPr>
      <w:r>
        <w:rPr>
          <w:rFonts w:ascii="Arial" w:hAnsi="Arial" w:cs="Arial"/>
          <w:noProof/>
        </w:rPr>
        <w:drawing>
          <wp:inline distT="0" distB="0" distL="0" distR="0" wp14:anchorId="537801F2" wp14:editId="7AA4AC24">
            <wp:extent cx="3600000" cy="2700000"/>
            <wp:effectExtent l="0" t="0" r="635" b="5715"/>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Adrift_LEO200.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5DD59B76" w14:textId="731BF831" w:rsidR="008C211A" w:rsidRPr="00304FA2" w:rsidRDefault="008C211A" w:rsidP="008C211A">
      <w:pPr>
        <w:pStyle w:val="Caption"/>
        <w:jc w:val="center"/>
        <w:rPr>
          <w:rFonts w:ascii="Arial" w:hAnsi="Arial" w:cs="Arial"/>
        </w:rPr>
      </w:pPr>
      <w:bookmarkStart w:id="36" w:name="_Ref61367489"/>
      <w:r w:rsidRPr="00304FA2">
        <w:t xml:space="preserve">Figure </w:t>
      </w:r>
      <w:r w:rsidR="00304FA2">
        <w:fldChar w:fldCharType="begin"/>
      </w:r>
      <w:r w:rsidR="00304FA2" w:rsidRPr="00304FA2">
        <w:instrText xml:space="preserve"> SEQ Figure \* ARABIC </w:instrText>
      </w:r>
      <w:r w:rsidR="00304FA2">
        <w:fldChar w:fldCharType="separate"/>
      </w:r>
      <w:r w:rsidR="00AC67E8">
        <w:rPr>
          <w:noProof/>
        </w:rPr>
        <w:t>5</w:t>
      </w:r>
      <w:r w:rsidR="00304FA2">
        <w:rPr>
          <w:noProof/>
        </w:rPr>
        <w:fldChar w:fldCharType="end"/>
      </w:r>
      <w:bookmarkEnd w:id="36"/>
      <w:r w:rsidRPr="00304FA2">
        <w:t>: Feeder link RTT drift rate versus time of passing VLEO 200 satellite.</w:t>
      </w:r>
    </w:p>
    <w:p w14:paraId="39CF8DDF" w14:textId="54505BA4" w:rsidR="005369F4" w:rsidRPr="00304FA2" w:rsidRDefault="002E5B71" w:rsidP="00351D57">
      <w:pPr>
        <w:jc w:val="both"/>
        <w:rPr>
          <w:rFonts w:ascii="Arial" w:hAnsi="Arial" w:cs="Arial"/>
        </w:rPr>
      </w:pPr>
      <w:r w:rsidRPr="00304FA2">
        <w:rPr>
          <w:rFonts w:ascii="Arial" w:hAnsi="Arial" w:cs="Arial"/>
        </w:rPr>
        <w:t>T</w:t>
      </w:r>
      <w:r w:rsidR="00CF167A" w:rsidRPr="00304FA2">
        <w:rPr>
          <w:rFonts w:ascii="Arial" w:hAnsi="Arial" w:cs="Arial"/>
        </w:rPr>
        <w:t xml:space="preserve">his means that </w:t>
      </w:r>
      <w:r w:rsidR="0003315A" w:rsidRPr="00304FA2">
        <w:rPr>
          <w:rFonts w:ascii="Arial" w:hAnsi="Arial" w:cs="Arial"/>
        </w:rPr>
        <w:t>a common TA</w:t>
      </w:r>
      <w:r w:rsidR="0003315A" w:rsidRPr="00304FA2">
        <w:rPr>
          <w:rFonts w:ascii="Arial" w:hAnsi="Arial" w:cs="Arial"/>
          <w:iCs/>
        </w:rPr>
        <w:t xml:space="preserve"> </w:t>
      </w:r>
      <w:r w:rsidR="0003315A" w:rsidRPr="00304FA2">
        <w:rPr>
          <w:rFonts w:ascii="Arial" w:hAnsi="Arial" w:cs="Arial"/>
        </w:rPr>
        <w:t xml:space="preserve">that is correct at </w:t>
      </w:r>
      <w:r w:rsidR="001E33CA">
        <w:rPr>
          <w:rFonts w:ascii="Arial" w:hAnsi="Arial" w:cs="Arial"/>
        </w:rPr>
        <w:t xml:space="preserve">one </w:t>
      </w:r>
      <w:r w:rsidR="0003315A" w:rsidRPr="00304FA2">
        <w:rPr>
          <w:rFonts w:ascii="Arial" w:hAnsi="Arial" w:cs="Arial"/>
        </w:rPr>
        <w:t>slot will be off by 10% of the CP length 10 slots later</w:t>
      </w:r>
      <w:r w:rsidRPr="00304FA2">
        <w:rPr>
          <w:rFonts w:ascii="Arial" w:hAnsi="Arial" w:cs="Arial"/>
        </w:rPr>
        <w:t xml:space="preserve">,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00AC67E8" w:rsidRPr="00AC67E8">
        <w:rPr>
          <w:rFonts w:ascii="Arial" w:hAnsi="Arial" w:cs="Arial"/>
        </w:rPr>
        <w:t xml:space="preserve">Table </w:t>
      </w:r>
      <w:r w:rsidR="00AC67E8" w:rsidRPr="00AC67E8">
        <w:rPr>
          <w:rFonts w:ascii="Arial" w:hAnsi="Arial" w:cs="Arial"/>
          <w:noProof/>
        </w:rPr>
        <w:t>1</w:t>
      </w:r>
      <w:r w:rsidRPr="00CF167A">
        <w:rPr>
          <w:rFonts w:ascii="Arial" w:hAnsi="Arial" w:cs="Arial"/>
        </w:rPr>
        <w:fldChar w:fldCharType="end"/>
      </w:r>
      <w:r w:rsidR="0003315A" w:rsidRPr="00304FA2">
        <w:rPr>
          <w:rFonts w:ascii="Arial" w:hAnsi="Arial" w:cs="Arial"/>
        </w:rPr>
        <w:t xml:space="preserve">. Very frequent signaling of the common </w:t>
      </w:r>
      <w:r w:rsidR="001E33CA">
        <w:rPr>
          <w:rFonts w:ascii="Arial" w:hAnsi="Arial" w:cs="Arial"/>
        </w:rPr>
        <w:t>delay parameters</w:t>
      </w:r>
      <w:r w:rsidR="0003315A" w:rsidRPr="00304FA2">
        <w:rPr>
          <w:rFonts w:ascii="Arial" w:hAnsi="Arial" w:cs="Arial"/>
        </w:rPr>
        <w:t xml:space="preserve"> would be needed if drift rate is not included that allows the UE to </w:t>
      </w:r>
      <w:r w:rsidR="00083CDA" w:rsidRPr="00304FA2">
        <w:rPr>
          <w:rFonts w:ascii="Arial" w:hAnsi="Arial" w:cs="Arial"/>
        </w:rPr>
        <w:t xml:space="preserve">autonomously </w:t>
      </w:r>
      <w:r w:rsidR="0003315A" w:rsidRPr="00304FA2">
        <w:rPr>
          <w:rFonts w:ascii="Arial" w:hAnsi="Arial" w:cs="Arial"/>
        </w:rPr>
        <w:t xml:space="preserve">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0003315A" w:rsidRPr="00304FA2">
        <w:rPr>
          <w:rFonts w:ascii="Arial" w:hAnsi="Arial" w:cs="Arial"/>
          <w:iCs/>
        </w:rPr>
        <w:t xml:space="preserve"> with time</w:t>
      </w:r>
      <w:r w:rsidR="0003315A" w:rsidRPr="00304FA2">
        <w:rPr>
          <w:rFonts w:ascii="Arial" w:hAnsi="Arial" w:cs="Arial"/>
        </w:rPr>
        <w:t>.</w:t>
      </w:r>
    </w:p>
    <w:p w14:paraId="06D06FF0" w14:textId="13B4134E" w:rsidR="00CF167A" w:rsidRPr="00304FA2" w:rsidRDefault="00CF167A" w:rsidP="00CF167A">
      <w:pPr>
        <w:pStyle w:val="Caption"/>
        <w:jc w:val="center"/>
        <w:rPr>
          <w:rFonts w:ascii="Arial" w:hAnsi="Arial" w:cs="Arial"/>
        </w:rPr>
      </w:pPr>
      <w:bookmarkStart w:id="37" w:name="_Ref61349160"/>
      <w:r w:rsidRPr="00304FA2">
        <w:t xml:space="preserve">Table </w:t>
      </w:r>
      <w:r w:rsidR="00402F90">
        <w:fldChar w:fldCharType="begin"/>
      </w:r>
      <w:r w:rsidR="00402F90" w:rsidRPr="00304FA2">
        <w:instrText xml:space="preserve"> SEQ Table \* ARABIC </w:instrText>
      </w:r>
      <w:r w:rsidR="00402F90">
        <w:fldChar w:fldCharType="separate"/>
      </w:r>
      <w:r w:rsidR="00AC67E8">
        <w:rPr>
          <w:noProof/>
        </w:rPr>
        <w:t>1</w:t>
      </w:r>
      <w:r w:rsidR="00402F90">
        <w:rPr>
          <w:noProof/>
        </w:rPr>
        <w:fldChar w:fldCharType="end"/>
      </w:r>
      <w:bookmarkEnd w:id="37"/>
      <w:r w:rsidRPr="00304FA2">
        <w:t>: Feeder link RTT drift for different SCS</w:t>
      </w:r>
    </w:p>
    <w:tbl>
      <w:tblPr>
        <w:tblStyle w:val="TableGrid"/>
        <w:tblW w:w="9634" w:type="dxa"/>
        <w:tblLook w:val="04A0" w:firstRow="1" w:lastRow="0" w:firstColumn="1" w:lastColumn="0" w:noHBand="0" w:noVBand="1"/>
      </w:tblPr>
      <w:tblGrid>
        <w:gridCol w:w="1568"/>
        <w:gridCol w:w="1568"/>
        <w:gridCol w:w="2166"/>
        <w:gridCol w:w="2166"/>
        <w:gridCol w:w="2166"/>
      </w:tblGrid>
      <w:tr w:rsidR="00CF167A" w:rsidRPr="00304FA2" w14:paraId="150A8565" w14:textId="77777777" w:rsidTr="00CF167A">
        <w:tc>
          <w:tcPr>
            <w:tcW w:w="1568" w:type="dxa"/>
          </w:tcPr>
          <w:p w14:paraId="18C8CE33" w14:textId="7D19FA24" w:rsidR="00CF167A" w:rsidRDefault="00CF167A" w:rsidP="00CF167A">
            <w:pPr>
              <w:jc w:val="center"/>
              <w:rPr>
                <w:rFonts w:ascii="Arial" w:hAnsi="Arial" w:cs="Arial"/>
              </w:rPr>
            </w:pPr>
            <w:bookmarkStart w:id="38" w:name="_Hlk68538273"/>
            <w:r>
              <w:rPr>
                <w:rFonts w:ascii="Arial" w:hAnsi="Arial" w:cs="Arial"/>
              </w:rPr>
              <w:t>SCS [kHz]</w:t>
            </w:r>
          </w:p>
        </w:tc>
        <w:tc>
          <w:tcPr>
            <w:tcW w:w="1568" w:type="dxa"/>
          </w:tcPr>
          <w:p w14:paraId="6A9B3AED" w14:textId="0FF5373D" w:rsidR="00CF167A" w:rsidRDefault="00CF167A" w:rsidP="00CF167A">
            <w:pPr>
              <w:jc w:val="center"/>
              <w:rPr>
                <w:rFonts w:ascii="Arial" w:hAnsi="Arial" w:cs="Arial"/>
              </w:rPr>
            </w:pPr>
            <w:r>
              <w:rPr>
                <w:rFonts w:ascii="Arial" w:hAnsi="Arial" w:cs="Arial"/>
              </w:rPr>
              <w:t>Slot length [ms]</w:t>
            </w:r>
          </w:p>
        </w:tc>
        <w:tc>
          <w:tcPr>
            <w:tcW w:w="2166" w:type="dxa"/>
          </w:tcPr>
          <w:p w14:paraId="603087BA" w14:textId="65C4F25C" w:rsidR="00CF167A" w:rsidRPr="00304FA2" w:rsidRDefault="00CF167A" w:rsidP="00CF167A">
            <w:pPr>
              <w:jc w:val="center"/>
              <w:rPr>
                <w:rFonts w:ascii="Arial" w:hAnsi="Arial" w:cs="Arial"/>
              </w:rPr>
            </w:pPr>
            <w:r w:rsidRPr="00304FA2">
              <w:rPr>
                <w:rFonts w:ascii="Arial" w:hAnsi="Arial" w:cs="Arial"/>
              </w:rPr>
              <w:t>CP length PUCCH/PUSCH [µs]</w:t>
            </w:r>
          </w:p>
        </w:tc>
        <w:tc>
          <w:tcPr>
            <w:tcW w:w="2166" w:type="dxa"/>
          </w:tcPr>
          <w:p w14:paraId="40D3C2D6" w14:textId="5A960DE8" w:rsidR="00CF167A" w:rsidRPr="00304FA2" w:rsidRDefault="00CF167A" w:rsidP="00CF167A">
            <w:pPr>
              <w:jc w:val="center"/>
              <w:rPr>
                <w:rFonts w:ascii="Arial" w:hAnsi="Arial" w:cs="Arial"/>
              </w:rPr>
            </w:pPr>
            <w:r w:rsidRPr="00304FA2">
              <w:rPr>
                <w:rFonts w:ascii="Arial" w:hAnsi="Arial" w:cs="Arial"/>
              </w:rPr>
              <w:t xml:space="preserve">Feeder link RTT drift per slot </w:t>
            </w:r>
            <w:r w:rsidR="0080061B" w:rsidRPr="00304FA2">
              <w:rPr>
                <w:rFonts w:ascii="Arial" w:hAnsi="Arial" w:cs="Arial"/>
              </w:rPr>
              <w:br/>
            </w:r>
            <w:r w:rsidRPr="00304FA2">
              <w:rPr>
                <w:rFonts w:ascii="Arial" w:hAnsi="Arial" w:cs="Arial"/>
              </w:rPr>
              <w:t>[% of CP]</w:t>
            </w:r>
          </w:p>
        </w:tc>
        <w:tc>
          <w:tcPr>
            <w:tcW w:w="2166" w:type="dxa"/>
          </w:tcPr>
          <w:p w14:paraId="16E66489" w14:textId="34698369" w:rsidR="00CF167A" w:rsidRPr="00304FA2" w:rsidRDefault="00CF167A" w:rsidP="00CF167A">
            <w:pPr>
              <w:jc w:val="center"/>
              <w:rPr>
                <w:rFonts w:ascii="Arial" w:hAnsi="Arial" w:cs="Arial"/>
              </w:rPr>
            </w:pPr>
            <w:r w:rsidRPr="00304FA2">
              <w:rPr>
                <w:rFonts w:ascii="Arial" w:hAnsi="Arial" w:cs="Arial"/>
              </w:rPr>
              <w:t>Slots before drift exceeds 10% of CP</w:t>
            </w:r>
          </w:p>
        </w:tc>
      </w:tr>
      <w:tr w:rsidR="00CF167A" w14:paraId="6D1037C6" w14:textId="77777777" w:rsidTr="00CF167A">
        <w:tc>
          <w:tcPr>
            <w:tcW w:w="1568" w:type="dxa"/>
          </w:tcPr>
          <w:p w14:paraId="4FAC3CAC" w14:textId="6C5F1B97" w:rsidR="00CF167A" w:rsidRDefault="00CF167A" w:rsidP="00351D57">
            <w:pPr>
              <w:jc w:val="both"/>
              <w:rPr>
                <w:rFonts w:ascii="Arial" w:hAnsi="Arial" w:cs="Arial"/>
              </w:rPr>
            </w:pPr>
            <w:r>
              <w:rPr>
                <w:rFonts w:ascii="Arial" w:hAnsi="Arial" w:cs="Arial"/>
              </w:rPr>
              <w:t>15</w:t>
            </w:r>
          </w:p>
        </w:tc>
        <w:tc>
          <w:tcPr>
            <w:tcW w:w="1568" w:type="dxa"/>
          </w:tcPr>
          <w:p w14:paraId="1DA0692E" w14:textId="41D10DCE" w:rsidR="00CF167A" w:rsidRDefault="00CF167A" w:rsidP="00351D57">
            <w:pPr>
              <w:jc w:val="both"/>
              <w:rPr>
                <w:rFonts w:ascii="Arial" w:hAnsi="Arial" w:cs="Arial"/>
              </w:rPr>
            </w:pPr>
            <w:r>
              <w:rPr>
                <w:rFonts w:ascii="Arial" w:hAnsi="Arial" w:cs="Arial"/>
              </w:rPr>
              <w:t>1</w:t>
            </w:r>
          </w:p>
        </w:tc>
        <w:tc>
          <w:tcPr>
            <w:tcW w:w="2166" w:type="dxa"/>
          </w:tcPr>
          <w:p w14:paraId="2DEFC342" w14:textId="70EBB98D" w:rsidR="00CF167A" w:rsidRDefault="00CF167A" w:rsidP="00351D57">
            <w:pPr>
              <w:jc w:val="both"/>
              <w:rPr>
                <w:rFonts w:ascii="Arial" w:hAnsi="Arial" w:cs="Arial"/>
              </w:rPr>
            </w:pPr>
            <w:r>
              <w:rPr>
                <w:rFonts w:ascii="Arial" w:hAnsi="Arial" w:cs="Arial"/>
              </w:rPr>
              <w:t>4.69</w:t>
            </w:r>
          </w:p>
        </w:tc>
        <w:tc>
          <w:tcPr>
            <w:tcW w:w="2166" w:type="dxa"/>
          </w:tcPr>
          <w:p w14:paraId="622281A2" w14:textId="753324FA" w:rsidR="00CF167A" w:rsidRDefault="00CF167A" w:rsidP="00351D57">
            <w:pPr>
              <w:jc w:val="both"/>
              <w:rPr>
                <w:rFonts w:ascii="Arial" w:hAnsi="Arial" w:cs="Arial"/>
              </w:rPr>
            </w:pPr>
            <w:r>
              <w:rPr>
                <w:rFonts w:ascii="Arial" w:hAnsi="Arial" w:cs="Arial"/>
              </w:rPr>
              <w:t>1.1%</w:t>
            </w:r>
          </w:p>
        </w:tc>
        <w:tc>
          <w:tcPr>
            <w:tcW w:w="2166" w:type="dxa"/>
          </w:tcPr>
          <w:p w14:paraId="60D408B4" w14:textId="40DFB002" w:rsidR="00CF167A" w:rsidRDefault="00CF167A" w:rsidP="00351D57">
            <w:pPr>
              <w:jc w:val="both"/>
              <w:rPr>
                <w:rFonts w:ascii="Arial" w:hAnsi="Arial" w:cs="Arial"/>
              </w:rPr>
            </w:pPr>
            <w:r>
              <w:rPr>
                <w:rFonts w:ascii="Arial" w:hAnsi="Arial" w:cs="Arial"/>
              </w:rPr>
              <w:t>10</w:t>
            </w:r>
          </w:p>
        </w:tc>
      </w:tr>
      <w:tr w:rsidR="00CF167A" w14:paraId="4ED2994C" w14:textId="77777777" w:rsidTr="00CF167A">
        <w:tc>
          <w:tcPr>
            <w:tcW w:w="1568" w:type="dxa"/>
          </w:tcPr>
          <w:p w14:paraId="223885DE" w14:textId="30B8E145" w:rsidR="00CF167A" w:rsidRDefault="00CF167A" w:rsidP="00351D57">
            <w:pPr>
              <w:jc w:val="both"/>
              <w:rPr>
                <w:rFonts w:ascii="Arial" w:hAnsi="Arial" w:cs="Arial"/>
              </w:rPr>
            </w:pPr>
            <w:r>
              <w:rPr>
                <w:rFonts w:ascii="Arial" w:hAnsi="Arial" w:cs="Arial"/>
              </w:rPr>
              <w:t>30</w:t>
            </w:r>
          </w:p>
        </w:tc>
        <w:tc>
          <w:tcPr>
            <w:tcW w:w="1568" w:type="dxa"/>
          </w:tcPr>
          <w:p w14:paraId="6D744E84" w14:textId="1C80D5E3" w:rsidR="00CF167A" w:rsidRDefault="00CF167A" w:rsidP="00351D57">
            <w:pPr>
              <w:jc w:val="both"/>
              <w:rPr>
                <w:rFonts w:ascii="Arial" w:hAnsi="Arial" w:cs="Arial"/>
              </w:rPr>
            </w:pPr>
            <w:r>
              <w:rPr>
                <w:rFonts w:ascii="Arial" w:hAnsi="Arial" w:cs="Arial"/>
              </w:rPr>
              <w:t>0.5</w:t>
            </w:r>
          </w:p>
        </w:tc>
        <w:tc>
          <w:tcPr>
            <w:tcW w:w="2166" w:type="dxa"/>
          </w:tcPr>
          <w:p w14:paraId="21F518FD" w14:textId="31E92C97" w:rsidR="00CF167A" w:rsidRDefault="00CF167A" w:rsidP="00351D57">
            <w:pPr>
              <w:jc w:val="both"/>
              <w:rPr>
                <w:rFonts w:ascii="Arial" w:hAnsi="Arial" w:cs="Arial"/>
              </w:rPr>
            </w:pPr>
            <w:r>
              <w:rPr>
                <w:rFonts w:ascii="Arial" w:hAnsi="Arial" w:cs="Arial"/>
              </w:rPr>
              <w:t>2.34</w:t>
            </w:r>
          </w:p>
        </w:tc>
        <w:tc>
          <w:tcPr>
            <w:tcW w:w="2166" w:type="dxa"/>
          </w:tcPr>
          <w:p w14:paraId="52CC5F47" w14:textId="461E8E2B" w:rsidR="00CF167A" w:rsidRDefault="00CF167A" w:rsidP="00351D57">
            <w:pPr>
              <w:jc w:val="both"/>
              <w:rPr>
                <w:rFonts w:ascii="Arial" w:hAnsi="Arial" w:cs="Arial"/>
              </w:rPr>
            </w:pPr>
            <w:r>
              <w:rPr>
                <w:rFonts w:ascii="Arial" w:hAnsi="Arial" w:cs="Arial"/>
              </w:rPr>
              <w:t>1.1%</w:t>
            </w:r>
          </w:p>
        </w:tc>
        <w:tc>
          <w:tcPr>
            <w:tcW w:w="2166" w:type="dxa"/>
          </w:tcPr>
          <w:p w14:paraId="056FF792" w14:textId="64844ACE" w:rsidR="00CF167A" w:rsidRDefault="00CF167A" w:rsidP="00351D57">
            <w:pPr>
              <w:jc w:val="both"/>
              <w:rPr>
                <w:rFonts w:ascii="Arial" w:hAnsi="Arial" w:cs="Arial"/>
              </w:rPr>
            </w:pPr>
            <w:r>
              <w:rPr>
                <w:rFonts w:ascii="Arial" w:hAnsi="Arial" w:cs="Arial"/>
              </w:rPr>
              <w:t>10</w:t>
            </w:r>
          </w:p>
        </w:tc>
      </w:tr>
      <w:tr w:rsidR="00CF167A" w14:paraId="5805255E" w14:textId="77777777" w:rsidTr="00CF167A">
        <w:tc>
          <w:tcPr>
            <w:tcW w:w="1568" w:type="dxa"/>
          </w:tcPr>
          <w:p w14:paraId="004FE63C" w14:textId="00EADB80" w:rsidR="00CF167A" w:rsidRDefault="00CF167A" w:rsidP="00351D57">
            <w:pPr>
              <w:jc w:val="both"/>
              <w:rPr>
                <w:rFonts w:ascii="Arial" w:hAnsi="Arial" w:cs="Arial"/>
              </w:rPr>
            </w:pPr>
            <w:r>
              <w:rPr>
                <w:rFonts w:ascii="Arial" w:hAnsi="Arial" w:cs="Arial"/>
              </w:rPr>
              <w:t>60</w:t>
            </w:r>
          </w:p>
        </w:tc>
        <w:tc>
          <w:tcPr>
            <w:tcW w:w="1568" w:type="dxa"/>
          </w:tcPr>
          <w:p w14:paraId="1440354F" w14:textId="22FF9166" w:rsidR="00CF167A" w:rsidRDefault="00CF167A" w:rsidP="00351D57">
            <w:pPr>
              <w:jc w:val="both"/>
              <w:rPr>
                <w:rFonts w:ascii="Arial" w:hAnsi="Arial" w:cs="Arial"/>
              </w:rPr>
            </w:pPr>
            <w:r>
              <w:rPr>
                <w:rFonts w:ascii="Arial" w:hAnsi="Arial" w:cs="Arial"/>
              </w:rPr>
              <w:t>0.25</w:t>
            </w:r>
          </w:p>
        </w:tc>
        <w:tc>
          <w:tcPr>
            <w:tcW w:w="2166" w:type="dxa"/>
          </w:tcPr>
          <w:p w14:paraId="7E49E34D" w14:textId="35980DC3" w:rsidR="00CF167A" w:rsidRDefault="00CF167A" w:rsidP="00351D57">
            <w:pPr>
              <w:jc w:val="both"/>
              <w:rPr>
                <w:rFonts w:ascii="Arial" w:hAnsi="Arial" w:cs="Arial"/>
              </w:rPr>
            </w:pPr>
            <w:r>
              <w:rPr>
                <w:rFonts w:ascii="Arial" w:hAnsi="Arial" w:cs="Arial"/>
              </w:rPr>
              <w:t>1.17</w:t>
            </w:r>
          </w:p>
        </w:tc>
        <w:tc>
          <w:tcPr>
            <w:tcW w:w="2166" w:type="dxa"/>
          </w:tcPr>
          <w:p w14:paraId="73A1F3BE" w14:textId="1D40F17F" w:rsidR="00CF167A" w:rsidRDefault="00CF167A" w:rsidP="00351D57">
            <w:pPr>
              <w:jc w:val="both"/>
              <w:rPr>
                <w:rFonts w:ascii="Arial" w:hAnsi="Arial" w:cs="Arial"/>
              </w:rPr>
            </w:pPr>
            <w:r>
              <w:rPr>
                <w:rFonts w:ascii="Arial" w:hAnsi="Arial" w:cs="Arial"/>
              </w:rPr>
              <w:t>1.1%</w:t>
            </w:r>
          </w:p>
        </w:tc>
        <w:tc>
          <w:tcPr>
            <w:tcW w:w="2166" w:type="dxa"/>
          </w:tcPr>
          <w:p w14:paraId="2710AC4C" w14:textId="42369E7F" w:rsidR="00CF167A" w:rsidRDefault="00CF167A" w:rsidP="00351D57">
            <w:pPr>
              <w:jc w:val="both"/>
              <w:rPr>
                <w:rFonts w:ascii="Arial" w:hAnsi="Arial" w:cs="Arial"/>
              </w:rPr>
            </w:pPr>
            <w:r>
              <w:rPr>
                <w:rFonts w:ascii="Arial" w:hAnsi="Arial" w:cs="Arial"/>
              </w:rPr>
              <w:t>10</w:t>
            </w:r>
          </w:p>
        </w:tc>
      </w:tr>
      <w:tr w:rsidR="00CF167A" w14:paraId="5B9AF0BA" w14:textId="77777777" w:rsidTr="00CF167A">
        <w:tc>
          <w:tcPr>
            <w:tcW w:w="1568" w:type="dxa"/>
          </w:tcPr>
          <w:p w14:paraId="39B7B2EC" w14:textId="72AF154D" w:rsidR="00CF167A" w:rsidRDefault="00CF167A" w:rsidP="00351D57">
            <w:pPr>
              <w:jc w:val="both"/>
              <w:rPr>
                <w:rFonts w:ascii="Arial" w:hAnsi="Arial" w:cs="Arial"/>
              </w:rPr>
            </w:pPr>
            <w:r>
              <w:rPr>
                <w:rFonts w:ascii="Arial" w:hAnsi="Arial" w:cs="Arial"/>
              </w:rPr>
              <w:t>120</w:t>
            </w:r>
          </w:p>
        </w:tc>
        <w:tc>
          <w:tcPr>
            <w:tcW w:w="1568" w:type="dxa"/>
          </w:tcPr>
          <w:p w14:paraId="5757C865" w14:textId="42978423" w:rsidR="00CF167A" w:rsidRDefault="00CF167A" w:rsidP="00351D57">
            <w:pPr>
              <w:jc w:val="both"/>
              <w:rPr>
                <w:rFonts w:ascii="Arial" w:hAnsi="Arial" w:cs="Arial"/>
              </w:rPr>
            </w:pPr>
            <w:r>
              <w:rPr>
                <w:rFonts w:ascii="Arial" w:hAnsi="Arial" w:cs="Arial"/>
              </w:rPr>
              <w:t>0.125</w:t>
            </w:r>
          </w:p>
        </w:tc>
        <w:tc>
          <w:tcPr>
            <w:tcW w:w="2166" w:type="dxa"/>
          </w:tcPr>
          <w:p w14:paraId="5DAFC187" w14:textId="7CA6983A" w:rsidR="00CF167A" w:rsidRDefault="00CF167A" w:rsidP="00351D57">
            <w:pPr>
              <w:jc w:val="both"/>
              <w:rPr>
                <w:rFonts w:ascii="Arial" w:hAnsi="Arial" w:cs="Arial"/>
              </w:rPr>
            </w:pPr>
            <w:r>
              <w:rPr>
                <w:rFonts w:ascii="Arial" w:hAnsi="Arial" w:cs="Arial"/>
              </w:rPr>
              <w:t>0.59</w:t>
            </w:r>
          </w:p>
        </w:tc>
        <w:tc>
          <w:tcPr>
            <w:tcW w:w="2166" w:type="dxa"/>
          </w:tcPr>
          <w:p w14:paraId="3AA03508" w14:textId="5F7D61DD" w:rsidR="00CF167A" w:rsidRDefault="00CF167A" w:rsidP="00351D57">
            <w:pPr>
              <w:jc w:val="both"/>
              <w:rPr>
                <w:rFonts w:ascii="Arial" w:hAnsi="Arial" w:cs="Arial"/>
              </w:rPr>
            </w:pPr>
            <w:r>
              <w:rPr>
                <w:rFonts w:ascii="Arial" w:hAnsi="Arial" w:cs="Arial"/>
              </w:rPr>
              <w:t>1.1%</w:t>
            </w:r>
          </w:p>
        </w:tc>
        <w:tc>
          <w:tcPr>
            <w:tcW w:w="2166" w:type="dxa"/>
          </w:tcPr>
          <w:p w14:paraId="2F1F3758" w14:textId="446B49ED" w:rsidR="00CF167A" w:rsidRDefault="00CF167A" w:rsidP="00351D57">
            <w:pPr>
              <w:jc w:val="both"/>
              <w:rPr>
                <w:rFonts w:ascii="Arial" w:hAnsi="Arial" w:cs="Arial"/>
              </w:rPr>
            </w:pPr>
            <w:r>
              <w:rPr>
                <w:rFonts w:ascii="Arial" w:hAnsi="Arial" w:cs="Arial"/>
              </w:rPr>
              <w:t>10</w:t>
            </w:r>
          </w:p>
        </w:tc>
      </w:tr>
      <w:bookmarkEnd w:id="38"/>
    </w:tbl>
    <w:p w14:paraId="20587B3A" w14:textId="7D7C30C4" w:rsidR="00CF167A" w:rsidRDefault="00CF167A" w:rsidP="00351D57">
      <w:pPr>
        <w:jc w:val="both"/>
        <w:rPr>
          <w:rFonts w:ascii="Arial" w:hAnsi="Arial" w:cs="Arial"/>
        </w:rPr>
      </w:pPr>
    </w:p>
    <w:p w14:paraId="2067C119" w14:textId="6CC89B9F" w:rsidR="00CF167A" w:rsidRPr="00304FA2" w:rsidRDefault="0003315A" w:rsidP="00351D57">
      <w:pPr>
        <w:jc w:val="both"/>
        <w:rPr>
          <w:rFonts w:ascii="Arial" w:hAnsi="Arial" w:cs="Arial"/>
        </w:rPr>
      </w:pPr>
      <w:r w:rsidRPr="00304FA2">
        <w:rPr>
          <w:rFonts w:ascii="Arial" w:hAnsi="Arial" w:cs="Arial"/>
        </w:rPr>
        <w:t>The benefit of</w:t>
      </w:r>
      <w:r w:rsidR="0009061B" w:rsidRPr="00304FA2">
        <w:rPr>
          <w:rFonts w:ascii="Arial" w:hAnsi="Arial" w:cs="Arial"/>
        </w:rPr>
        <w:t xml:space="preserve"> providing a drift rate is </w:t>
      </w:r>
      <w:r w:rsidR="00A6303B" w:rsidRPr="00304FA2">
        <w:rPr>
          <w:rFonts w:ascii="Arial" w:hAnsi="Arial" w:cs="Arial"/>
        </w:rPr>
        <w:t>further</w:t>
      </w:r>
      <w:r w:rsidR="002E5B71" w:rsidRPr="00304FA2">
        <w:rPr>
          <w:rFonts w:ascii="Arial" w:hAnsi="Arial" w:cs="Arial"/>
        </w:rPr>
        <w:t xml:space="preserve"> </w:t>
      </w:r>
      <w:r w:rsidR="0009061B" w:rsidRPr="00304FA2">
        <w:rPr>
          <w:rFonts w:ascii="Arial" w:hAnsi="Arial" w:cs="Arial"/>
        </w:rPr>
        <w:t xml:space="preserve">illustrated in </w:t>
      </w:r>
      <w:r w:rsidR="0009061B" w:rsidRPr="0009061B">
        <w:rPr>
          <w:rFonts w:ascii="Arial" w:hAnsi="Arial" w:cs="Arial"/>
        </w:rPr>
        <w:fldChar w:fldCharType="begin"/>
      </w:r>
      <w:r w:rsidR="0009061B" w:rsidRPr="00304FA2">
        <w:rPr>
          <w:rFonts w:ascii="Arial" w:hAnsi="Arial" w:cs="Arial"/>
        </w:rPr>
        <w:instrText xml:space="preserve"> REF _Ref61349938 \h  \* MERGEFORMAT </w:instrText>
      </w:r>
      <w:r w:rsidR="0009061B" w:rsidRPr="0009061B">
        <w:rPr>
          <w:rFonts w:ascii="Arial" w:hAnsi="Arial" w:cs="Arial"/>
        </w:rPr>
      </w:r>
      <w:r w:rsidR="0009061B" w:rsidRPr="0009061B">
        <w:rPr>
          <w:rFonts w:ascii="Arial" w:hAnsi="Arial" w:cs="Arial"/>
        </w:rPr>
        <w:fldChar w:fldCharType="separate"/>
      </w:r>
      <w:r w:rsidR="00AC67E8" w:rsidRPr="00AC67E8">
        <w:rPr>
          <w:rFonts w:ascii="Arial" w:hAnsi="Arial" w:cs="Arial"/>
        </w:rPr>
        <w:t xml:space="preserve">Figure </w:t>
      </w:r>
      <w:r w:rsidR="00AC67E8" w:rsidRPr="00AC67E8">
        <w:rPr>
          <w:rFonts w:ascii="Arial" w:hAnsi="Arial" w:cs="Arial"/>
          <w:noProof/>
        </w:rPr>
        <w:t>6</w:t>
      </w:r>
      <w:r w:rsidR="0009061B" w:rsidRPr="0009061B">
        <w:rPr>
          <w:rFonts w:ascii="Arial" w:hAnsi="Arial" w:cs="Arial"/>
        </w:rPr>
        <w:fldChar w:fldCharType="end"/>
      </w:r>
      <w:r w:rsidR="0009061B" w:rsidRPr="00304FA2">
        <w:rPr>
          <w:rFonts w:ascii="Arial" w:hAnsi="Arial" w:cs="Arial"/>
        </w:rPr>
        <w:t>. The blue curve shows the feeder link RTT</w:t>
      </w:r>
      <w:r w:rsidR="001E33CA">
        <w:rPr>
          <w:rFonts w:ascii="Arial" w:hAnsi="Arial" w:cs="Arial"/>
        </w:rPr>
        <w:t xml:space="preserve"> </w:t>
      </w:r>
      <w:r w:rsidR="0009061B" w:rsidRPr="00304FA2">
        <w:rPr>
          <w:rFonts w:ascii="Arial" w:hAnsi="Arial" w:cs="Arial"/>
        </w:rPr>
        <w:t xml:space="preserve">during one pass of a VLEO 200 satellite. The red curve shows a linear approximation based on a base value + drift rate </w:t>
      </w:r>
      <w:r w:rsidR="002E5B71" w:rsidRPr="00304FA2">
        <w:rPr>
          <w:rFonts w:ascii="Arial" w:hAnsi="Arial" w:cs="Arial"/>
        </w:rPr>
        <w:t xml:space="preserve">value </w:t>
      </w:r>
      <w:r w:rsidR="0009061B" w:rsidRPr="00304FA2">
        <w:rPr>
          <w:rFonts w:ascii="Arial" w:hAnsi="Arial" w:cs="Arial"/>
        </w:rPr>
        <w:t xml:space="preserve">that are updated every 1.6 seconds (1600 slots with SCS=15 kHz). The approximation error is </w:t>
      </w:r>
      <w:r w:rsidR="001C4960" w:rsidRPr="00304FA2">
        <w:rPr>
          <w:rFonts w:ascii="Arial" w:hAnsi="Arial" w:cs="Arial"/>
        </w:rPr>
        <w:t xml:space="preserve">less than 10% of the CP length. The </w:t>
      </w:r>
      <w:r w:rsidR="00841167" w:rsidRPr="00304FA2">
        <w:rPr>
          <w:rFonts w:ascii="Arial" w:hAnsi="Arial" w:cs="Arial"/>
        </w:rPr>
        <w:t xml:space="preserve">significant </w:t>
      </w:r>
      <w:r w:rsidR="001C4960" w:rsidRPr="00304FA2">
        <w:rPr>
          <w:rFonts w:ascii="Arial" w:hAnsi="Arial" w:cs="Arial"/>
        </w:rPr>
        <w:t xml:space="preserve">reduction in signaling </w:t>
      </w:r>
      <w:r w:rsidR="00841167" w:rsidRPr="00304FA2">
        <w:rPr>
          <w:rFonts w:ascii="Arial" w:hAnsi="Arial" w:cs="Arial"/>
        </w:rPr>
        <w:t>justifies the use of drift rate for the common TA</w:t>
      </w:r>
      <w:r w:rsidR="001C4960" w:rsidRPr="00304FA2">
        <w:rPr>
          <w:rFonts w:ascii="Arial" w:hAnsi="Arial" w:cs="Arial"/>
        </w:rPr>
        <w:t>.</w:t>
      </w:r>
    </w:p>
    <w:p w14:paraId="1C838E65" w14:textId="056C0DD8" w:rsidR="00841167" w:rsidRPr="00304FA2" w:rsidRDefault="00841167" w:rsidP="00841167">
      <w:pPr>
        <w:pStyle w:val="Observation"/>
        <w:rPr>
          <w:rFonts w:cs="Arial"/>
          <w:lang w:eastAsia="en-US"/>
        </w:rPr>
      </w:pPr>
      <w:bookmarkStart w:id="39" w:name="_Toc79153660"/>
      <w:r w:rsidRPr="00304FA2">
        <w:rPr>
          <w:rFonts w:cs="Arial"/>
          <w:lang w:eastAsia="en-US"/>
        </w:rPr>
        <w:t xml:space="preserve">Drift rate information significantly reduces the signaling load for common </w:t>
      </w:r>
      <w:r w:rsidR="004D196B">
        <w:rPr>
          <w:rFonts w:cs="Arial"/>
          <w:lang w:eastAsia="en-US"/>
        </w:rPr>
        <w:t>delay</w:t>
      </w:r>
      <w:r w:rsidRPr="00304FA2">
        <w:rPr>
          <w:rFonts w:cs="Arial"/>
          <w:lang w:eastAsia="en-US"/>
        </w:rPr>
        <w:t>.</w:t>
      </w:r>
      <w:bookmarkEnd w:id="39"/>
    </w:p>
    <w:p w14:paraId="04B7E7A4" w14:textId="17DF0F40" w:rsidR="008C211A" w:rsidRDefault="008C211A" w:rsidP="0003315A">
      <w:pPr>
        <w:jc w:val="center"/>
        <w:rPr>
          <w:rFonts w:ascii="Arial" w:hAnsi="Arial" w:cs="Arial"/>
        </w:rPr>
      </w:pPr>
      <w:r>
        <w:rPr>
          <w:rFonts w:ascii="Arial" w:hAnsi="Arial" w:cs="Arial"/>
          <w:noProof/>
        </w:rPr>
        <w:drawing>
          <wp:inline distT="0" distB="0" distL="0" distR="0" wp14:anchorId="6358C4B1" wp14:editId="1A6CCA81">
            <wp:extent cx="3600000" cy="2700000"/>
            <wp:effectExtent l="0" t="0" r="635" b="571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_linapprox_LEO200.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0DC1E7C9" w14:textId="2BB22CA2" w:rsidR="00BE7724" w:rsidRDefault="0003315A" w:rsidP="00641268">
      <w:pPr>
        <w:pStyle w:val="Caption"/>
        <w:jc w:val="center"/>
      </w:pPr>
      <w:bookmarkStart w:id="40" w:name="_Ref61349938"/>
      <w:r w:rsidRPr="00304FA2">
        <w:t xml:space="preserve">Figure </w:t>
      </w:r>
      <w:r w:rsidR="00304FA2">
        <w:fldChar w:fldCharType="begin"/>
      </w:r>
      <w:r w:rsidR="00304FA2" w:rsidRPr="00304FA2">
        <w:instrText xml:space="preserve"> SEQ Figure \* ARABIC </w:instrText>
      </w:r>
      <w:r w:rsidR="00304FA2">
        <w:fldChar w:fldCharType="separate"/>
      </w:r>
      <w:r w:rsidR="00AC67E8">
        <w:rPr>
          <w:noProof/>
        </w:rPr>
        <w:t>6</w:t>
      </w:r>
      <w:r w:rsidR="00304FA2">
        <w:rPr>
          <w:noProof/>
        </w:rPr>
        <w:fldChar w:fldCharType="end"/>
      </w:r>
      <w:bookmarkEnd w:id="40"/>
      <w:r w:rsidRPr="00304FA2">
        <w:t>: Feeder Link RTT vs time during one pass of a VLEO 200 satellite.</w:t>
      </w:r>
    </w:p>
    <w:p w14:paraId="4C309104" w14:textId="3EB5CA0C" w:rsidR="003B5244" w:rsidRDefault="003B5244" w:rsidP="003B5244">
      <w:pPr>
        <w:rPr>
          <w:lang w:eastAsia="en-GB"/>
        </w:rPr>
      </w:pPr>
    </w:p>
    <w:p w14:paraId="1820D684" w14:textId="5C59035F" w:rsidR="00313D36" w:rsidRDefault="00313D36" w:rsidP="00313D36">
      <w:pPr>
        <w:pStyle w:val="Heading5"/>
      </w:pPr>
      <w:bookmarkStart w:id="41" w:name="_Ref79053041"/>
      <w:r>
        <w:t>Granularity of common TA</w:t>
      </w:r>
      <w:bookmarkEnd w:id="41"/>
      <w:r w:rsidR="00F643E7">
        <w:t xml:space="preserve"> </w:t>
      </w:r>
    </w:p>
    <w:p w14:paraId="006E0E00" w14:textId="172AB8D6" w:rsidR="00A83B0B" w:rsidRDefault="00A83B0B" w:rsidP="00A83B0B">
      <w:pPr>
        <w:jc w:val="both"/>
        <w:rPr>
          <w:rFonts w:ascii="Arial" w:hAnsi="Arial" w:cs="Arial"/>
          <w:bCs/>
          <w:lang w:eastAsia="ko-KR"/>
        </w:rPr>
      </w:pPr>
      <w:r>
        <w:rPr>
          <w:rFonts w:ascii="Arial" w:hAnsi="Arial" w:cs="Arial"/>
          <w:lang w:eastAsia="ja-JP"/>
        </w:rPr>
        <w:t xml:space="preserve">The </w:t>
      </w:r>
      <w:r w:rsidRPr="00151F6A">
        <w:rPr>
          <w:rFonts w:ascii="Arial" w:hAnsi="Arial" w:cs="Arial"/>
          <w:lang w:eastAsia="ja-JP"/>
        </w:rPr>
        <w:t>granularity of</w:t>
      </w:r>
      <w:r w:rsidR="004872B3">
        <w:rPr>
          <w:rFonts w:ascii="Arial" w:hAnsi="Arial" w:cs="Arial"/>
          <w:lang w:eastAsia="ja-JP"/>
        </w:rPr>
        <w:t xml:space="preserve"> the signaled common delay parameters</w:t>
      </w:r>
      <w:r w:rsidR="00051BCD">
        <w:rPr>
          <w:rFonts w:ascii="Arial" w:hAnsi="Arial" w:cs="Arial"/>
          <w:lang w:eastAsia="ja-JP"/>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00051BCD"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00051BCD">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2nd</m:t>
            </m:r>
          </m:sub>
        </m:sSub>
      </m:oMath>
      <w:r w:rsidR="004872B3">
        <w:rPr>
          <w:rFonts w:ascii="Arial" w:hAnsi="Arial" w:cs="Arial"/>
          <w:lang w:eastAsia="ja-JP"/>
        </w:rPr>
        <w:t xml:space="preserve"> as well as the granularity</w:t>
      </w:r>
      <w:r w:rsidRPr="00151F6A">
        <w:rPr>
          <w:rFonts w:ascii="Arial" w:hAnsi="Arial" w:cs="Arial"/>
          <w:lang w:eastAsia="ja-JP"/>
        </w:rPr>
        <w:t xml:space="preserve"> </w:t>
      </w:r>
      <w:r w:rsidR="004872B3">
        <w:rPr>
          <w:rFonts w:ascii="Arial" w:hAnsi="Arial" w:cs="Arial"/>
          <w:lang w:eastAsia="ja-JP"/>
        </w:rPr>
        <w:t xml:space="preserve">of the applied common TA value, </w:t>
      </w:r>
      <w:r w:rsidRPr="005700BA">
        <w:rPr>
          <w:b/>
          <w:lang w:eastAsia="ko-KR"/>
        </w:rPr>
        <w:t>N</w:t>
      </w:r>
      <w:r w:rsidRPr="005700BA">
        <w:rPr>
          <w:b/>
          <w:vertAlign w:val="subscript"/>
          <w:lang w:eastAsia="ko-KR"/>
        </w:rPr>
        <w:t>TA,common</w:t>
      </w:r>
      <w:r w:rsidR="004872B3" w:rsidRPr="004872B3">
        <w:rPr>
          <w:b/>
          <w:lang w:eastAsia="ko-KR"/>
        </w:rPr>
        <w:t>,</w:t>
      </w:r>
      <w:r w:rsidRPr="00151F6A">
        <w:rPr>
          <w:rFonts w:ascii="Arial" w:hAnsi="Arial" w:cs="Arial"/>
          <w:bCs/>
          <w:lang w:eastAsia="ko-KR"/>
        </w:rPr>
        <w:t xml:space="preserve"> </w:t>
      </w:r>
      <w:r>
        <w:rPr>
          <w:rFonts w:ascii="Arial" w:hAnsi="Arial" w:cs="Arial"/>
          <w:bCs/>
          <w:lang w:eastAsia="ko-KR"/>
        </w:rPr>
        <w:t>will impact the UE transmit timing</w:t>
      </w:r>
      <w:r>
        <w:rPr>
          <w:rFonts w:ascii="Arial" w:hAnsi="Arial" w:cs="Arial"/>
          <w:lang w:eastAsia="ja-JP"/>
        </w:rPr>
        <w:t xml:space="preserve"> error</w:t>
      </w:r>
      <w:r>
        <w:rPr>
          <w:rFonts w:ascii="Arial" w:hAnsi="Arial" w:cs="Arial"/>
          <w:bCs/>
          <w:lang w:eastAsia="ko-KR"/>
        </w:rPr>
        <w:t xml:space="preserve"> and thereby the timing error of the signal received by the gNB. The accuracy requirements for UE transmit timing are not yet defined but the design target should be that the total timing errror can be handled by the CP also in the presence of channel time dispersion. There are several sources of error that add up to the total UE transmit timing error. Some sources of error such as DL synchronization inaccuracy, UE positioning inaccuracy and satellite ephemeris inaccuracy may be costly to reduce. To allow for </w:t>
      </w:r>
      <w:r w:rsidR="001A392C">
        <w:rPr>
          <w:rFonts w:ascii="Arial" w:hAnsi="Arial" w:cs="Arial"/>
          <w:bCs/>
          <w:lang w:eastAsia="ko-KR"/>
        </w:rPr>
        <w:t xml:space="preserve">more </w:t>
      </w:r>
      <w:r>
        <w:rPr>
          <w:rFonts w:ascii="Arial" w:hAnsi="Arial" w:cs="Arial"/>
          <w:bCs/>
          <w:lang w:eastAsia="ko-KR"/>
        </w:rPr>
        <w:t xml:space="preserve">feasible requirements on these error souces, the quantization error of common TA should preferably consume only a small part of the total error budget. Therefore, the </w:t>
      </w:r>
      <w:r w:rsidRPr="005700BA">
        <w:rPr>
          <w:b/>
          <w:lang w:eastAsia="ko-KR"/>
        </w:rPr>
        <w:t>N</w:t>
      </w:r>
      <w:r w:rsidRPr="005700BA">
        <w:rPr>
          <w:b/>
          <w:vertAlign w:val="subscript"/>
          <w:lang w:eastAsia="ko-KR"/>
        </w:rPr>
        <w:t>TA,common</w:t>
      </w:r>
      <w:r>
        <w:rPr>
          <w:rFonts w:ascii="Arial" w:hAnsi="Arial" w:cs="Arial"/>
          <w:bCs/>
          <w:lang w:eastAsia="ko-KR"/>
        </w:rPr>
        <w:t xml:space="preserve"> applied by the UE should have a granularity of e.g. </w:t>
      </w:r>
      <m:oMath>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μ</m:t>
            </m:r>
          </m:sup>
        </m:sSup>
      </m:oMath>
      <w:r w:rsidR="00051BCD">
        <w:rPr>
          <w:rFonts w:ascii="Arial" w:hAnsi="Arial" w:cs="Arial"/>
        </w:rPr>
        <w:t xml:space="preserve"> [Tc units]</w:t>
      </w:r>
      <w:r>
        <w:rPr>
          <w:rFonts w:ascii="Arial" w:hAnsi="Arial" w:cs="Arial"/>
          <w:bCs/>
        </w:rPr>
        <w:t>, which correspond</w:t>
      </w:r>
      <w:r>
        <w:rPr>
          <w:rFonts w:ascii="Arial" w:hAnsi="Arial" w:cs="Arial"/>
          <w:bCs/>
          <w:lang w:eastAsia="ko-KR"/>
        </w:rPr>
        <w:t>s to less than 1% of the normal CP length for PUCCH/PUSCH.</w:t>
      </w:r>
    </w:p>
    <w:p w14:paraId="191BD7DD" w14:textId="0175EC79" w:rsidR="00A83B0B" w:rsidRDefault="00A83B0B" w:rsidP="00A83B0B">
      <w:pPr>
        <w:pStyle w:val="Proposal"/>
        <w:rPr>
          <w:lang w:eastAsia="ko-KR"/>
        </w:rPr>
      </w:pPr>
      <w:bookmarkStart w:id="42" w:name="_Toc79153684"/>
      <w:r>
        <w:t xml:space="preserve">The </w:t>
      </w:r>
      <w:r w:rsidRPr="00A83B0B">
        <w:t xml:space="preserve">granularity of </w:t>
      </w:r>
      <w:r>
        <w:t xml:space="preserve">the </w:t>
      </w:r>
      <w:r w:rsidRPr="00A83B0B">
        <w:rPr>
          <w:lang w:eastAsia="ko-KR"/>
        </w:rPr>
        <w:t>N</w:t>
      </w:r>
      <w:r w:rsidRPr="00A83B0B">
        <w:rPr>
          <w:vertAlign w:val="subscript"/>
          <w:lang w:eastAsia="ko-KR"/>
        </w:rPr>
        <w:t>TA,common</w:t>
      </w:r>
      <w:r>
        <w:rPr>
          <w:vertAlign w:val="subscript"/>
          <w:lang w:eastAsia="ko-KR"/>
        </w:rPr>
        <w:t xml:space="preserve"> </w:t>
      </w:r>
      <w:r>
        <w:t>applied by the UE should be 64/2</w:t>
      </w:r>
      <w:r w:rsidRPr="00A83B0B">
        <w:rPr>
          <w:vertAlign w:val="superscript"/>
        </w:rPr>
        <w:t>µ</w:t>
      </w:r>
      <w:r>
        <w:t xml:space="preserve"> to </w:t>
      </w:r>
      <w:r w:rsidR="00923D63">
        <w:t>limit</w:t>
      </w:r>
      <w:r>
        <w:t xml:space="preserve"> its impact to the total timing error budget</w:t>
      </w:r>
      <w:r w:rsidR="00923D63">
        <w:t xml:space="preserve"> to less than 1% of the CP length</w:t>
      </w:r>
      <w:r>
        <w:t>.</w:t>
      </w:r>
      <w:bookmarkEnd w:id="42"/>
    </w:p>
    <w:p w14:paraId="723BB796" w14:textId="6210890F" w:rsidR="00923D63" w:rsidRDefault="00DC6693" w:rsidP="00DC6693">
      <w:pPr>
        <w:jc w:val="both"/>
        <w:rPr>
          <w:rFonts w:ascii="Arial" w:hAnsi="Arial" w:cs="Arial"/>
          <w:iCs/>
          <w:lang w:eastAsia="ko-KR"/>
        </w:rPr>
      </w:pPr>
      <w:r>
        <w:rPr>
          <w:rFonts w:ascii="Arial" w:hAnsi="Arial" w:cs="Arial"/>
          <w:lang w:eastAsia="ko-KR"/>
        </w:rPr>
        <w:t xml:space="preserve">In section </w:t>
      </w:r>
      <w:r>
        <w:rPr>
          <w:rFonts w:ascii="Arial" w:hAnsi="Arial" w:cs="Arial"/>
          <w:lang w:eastAsia="ko-KR"/>
        </w:rPr>
        <w:fldChar w:fldCharType="begin"/>
      </w:r>
      <w:r>
        <w:rPr>
          <w:rFonts w:ascii="Arial" w:hAnsi="Arial" w:cs="Arial"/>
          <w:lang w:eastAsia="ko-KR"/>
        </w:rPr>
        <w:instrText xml:space="preserve"> REF _Ref71585461 \r \h </w:instrText>
      </w:r>
      <w:r>
        <w:rPr>
          <w:rFonts w:ascii="Arial" w:hAnsi="Arial" w:cs="Arial"/>
          <w:lang w:eastAsia="ko-KR"/>
        </w:rPr>
      </w:r>
      <w:r>
        <w:rPr>
          <w:rFonts w:ascii="Arial" w:hAnsi="Arial" w:cs="Arial"/>
          <w:lang w:eastAsia="ko-KR"/>
        </w:rPr>
        <w:fldChar w:fldCharType="separate"/>
      </w:r>
      <w:r w:rsidR="00AC67E8">
        <w:rPr>
          <w:rFonts w:ascii="Arial" w:hAnsi="Arial" w:cs="Arial"/>
          <w:lang w:eastAsia="ko-KR"/>
        </w:rPr>
        <w:t>3.2.2.4</w:t>
      </w:r>
      <w:r>
        <w:rPr>
          <w:rFonts w:ascii="Arial" w:hAnsi="Arial" w:cs="Arial"/>
          <w:lang w:eastAsia="ko-KR"/>
        </w:rPr>
        <w:fldChar w:fldCharType="end"/>
      </w:r>
      <w:r>
        <w:rPr>
          <w:rFonts w:ascii="Arial" w:hAnsi="Arial" w:cs="Arial"/>
          <w:lang w:eastAsia="ko-KR"/>
        </w:rPr>
        <w:t xml:space="preserve"> it is proposed to broadcast the parameters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003D5227">
        <w:rPr>
          <w:rFonts w:ascii="Arial" w:hAnsi="Arial" w:cs="Arial"/>
        </w:rPr>
        <w:t>,</w:t>
      </w:r>
      <w:r>
        <w:rPr>
          <w:rFonts w:ascii="Arial" w:hAnsi="Arial" w:cs="Arial"/>
          <w:iCs/>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003D5227">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2nd</m:t>
            </m:r>
          </m:sub>
        </m:sSub>
      </m:oMath>
      <w:r>
        <w:rPr>
          <w:rFonts w:ascii="Arial" w:hAnsi="Arial" w:cs="Arial"/>
          <w:iCs/>
        </w:rPr>
        <w:t xml:space="preserve"> reflecting the one-way common delay</w:t>
      </w:r>
      <w:r w:rsidR="003D5227">
        <w:rPr>
          <w:rFonts w:ascii="Arial" w:hAnsi="Arial" w:cs="Arial"/>
          <w:iCs/>
        </w:rPr>
        <w:t>,</w:t>
      </w:r>
      <w:r>
        <w:rPr>
          <w:rFonts w:ascii="Arial" w:hAnsi="Arial" w:cs="Arial"/>
          <w:iCs/>
        </w:rPr>
        <w:t xml:space="preserve"> drift rate</w:t>
      </w:r>
      <w:r w:rsidR="003D5227">
        <w:rPr>
          <w:rFonts w:ascii="Arial" w:hAnsi="Arial" w:cs="Arial"/>
          <w:iCs/>
        </w:rPr>
        <w:t xml:space="preserve"> and drift rate variation</w:t>
      </w:r>
      <w:r>
        <w:rPr>
          <w:rFonts w:ascii="Arial" w:hAnsi="Arial" w:cs="Arial"/>
          <w:iCs/>
        </w:rPr>
        <w:t xml:space="preserve">, respectively, from which the UE calculates </w:t>
      </w:r>
      <w:r w:rsidRPr="00A83B0B">
        <w:rPr>
          <w:lang w:eastAsia="ko-KR"/>
        </w:rPr>
        <w:t>N</w:t>
      </w:r>
      <w:r w:rsidRPr="00A83B0B">
        <w:rPr>
          <w:vertAlign w:val="subscript"/>
          <w:lang w:eastAsia="ko-KR"/>
        </w:rPr>
        <w:t>TA,common</w:t>
      </w:r>
      <w:r>
        <w:rPr>
          <w:rFonts w:ascii="Arial" w:hAnsi="Arial" w:cs="Arial"/>
          <w:iCs/>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Pr>
          <w:rFonts w:ascii="Arial" w:hAnsi="Arial" w:cs="Arial"/>
          <w:iCs/>
        </w:rPr>
        <w:t xml:space="preserve"> </w:t>
      </w:r>
      <w:r w:rsidR="00D37962">
        <w:rPr>
          <w:rFonts w:ascii="Arial" w:hAnsi="Arial" w:cs="Arial"/>
          <w:iCs/>
        </w:rPr>
        <w:t>should</w:t>
      </w:r>
      <w:r>
        <w:rPr>
          <w:rFonts w:ascii="Arial" w:hAnsi="Arial" w:cs="Arial"/>
          <w:iCs/>
        </w:rPr>
        <w:t xml:space="preserve"> be broadcast with granularity </w:t>
      </w:r>
      <m:oMath>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3</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D37962">
        <w:rPr>
          <w:rFonts w:ascii="Arial" w:hAnsi="Arial" w:cs="Arial"/>
          <w:iCs/>
          <w:lang w:eastAsia="ko-KR"/>
        </w:rPr>
        <w:t xml:space="preserve"> to match the proposed granularity of </w:t>
      </w:r>
      <w:r w:rsidR="00D37962" w:rsidRPr="00A83B0B">
        <w:rPr>
          <w:lang w:eastAsia="ko-KR"/>
        </w:rPr>
        <w:t>N</w:t>
      </w:r>
      <w:r w:rsidR="00D37962" w:rsidRPr="00A83B0B">
        <w:rPr>
          <w:vertAlign w:val="subscript"/>
          <w:lang w:eastAsia="ko-KR"/>
        </w:rPr>
        <w:t>TA,common</w:t>
      </w:r>
      <w:r w:rsidR="003D5227">
        <w:rPr>
          <w:rFonts w:ascii="Arial" w:hAnsi="Arial" w:cs="Arial"/>
          <w:iCs/>
          <w:lang w:eastAsia="ko-KR"/>
        </w:rPr>
        <w:t xml:space="preserve"> with the highest SCS.</w:t>
      </w:r>
      <w:r>
        <w:rPr>
          <w:rFonts w:ascii="Arial" w:hAnsi="Arial" w:cs="Arial"/>
          <w:iCs/>
          <w:lang w:eastAsia="ko-KR"/>
        </w:rPr>
        <w:t xml:space="preserve"> The maximum propagation delay between gateway and satellite is 271 ms for a GEO satellite </w:t>
      </w:r>
      <w:r>
        <w:rPr>
          <w:rFonts w:ascii="Arial" w:hAnsi="Arial" w:cs="Arial"/>
          <w:iCs/>
          <w:lang w:eastAsia="ko-KR"/>
        </w:rPr>
        <w:fldChar w:fldCharType="begin"/>
      </w:r>
      <w:r>
        <w:rPr>
          <w:rFonts w:ascii="Arial" w:hAnsi="Arial" w:cs="Arial"/>
          <w:iCs/>
          <w:lang w:eastAsia="ko-KR"/>
        </w:rPr>
        <w:instrText xml:space="preserve"> REF _Ref61790423 \r \h </w:instrText>
      </w:r>
      <w:r>
        <w:rPr>
          <w:rFonts w:ascii="Arial" w:hAnsi="Arial" w:cs="Arial"/>
          <w:iCs/>
          <w:lang w:eastAsia="ko-KR"/>
        </w:rPr>
      </w:r>
      <w:r>
        <w:rPr>
          <w:rFonts w:ascii="Arial" w:hAnsi="Arial" w:cs="Arial"/>
          <w:iCs/>
          <w:lang w:eastAsia="ko-KR"/>
        </w:rPr>
        <w:fldChar w:fldCharType="separate"/>
      </w:r>
      <w:r w:rsidR="00AC67E8">
        <w:rPr>
          <w:rFonts w:ascii="Arial" w:hAnsi="Arial" w:cs="Arial"/>
          <w:iCs/>
          <w:lang w:eastAsia="ko-KR"/>
        </w:rPr>
        <w:t>[3]</w:t>
      </w:r>
      <w:r>
        <w:rPr>
          <w:rFonts w:ascii="Arial" w:hAnsi="Arial" w:cs="Arial"/>
          <w:iCs/>
          <w:lang w:eastAsia="ko-KR"/>
        </w:rPr>
        <w:fldChar w:fldCharType="end"/>
      </w:r>
      <w:r>
        <w:rPr>
          <w:rFonts w:ascii="Arial" w:hAnsi="Arial" w:cs="Arial"/>
          <w:iCs/>
          <w:lang w:eastAsia="ko-KR"/>
        </w:rPr>
        <w:t xml:space="preserve">. This means that the </w:t>
      </w:r>
      <w:r w:rsidR="00797161">
        <w:rPr>
          <w:rFonts w:ascii="Arial" w:hAnsi="Arial" w:cs="Arial"/>
          <w:iCs/>
          <w:lang w:eastAsia="ko-KR"/>
        </w:rPr>
        <w:t xml:space="preserve">total range of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00797161">
        <w:rPr>
          <w:rFonts w:ascii="Arial" w:hAnsi="Arial" w:cs="Arial"/>
          <w:iCs/>
        </w:rPr>
        <w:t xml:space="preserve"> of </w:t>
      </w:r>
      <w:r w:rsidR="00797161">
        <w:rPr>
          <w:rFonts w:ascii="Arial" w:hAnsi="Arial" w:cs="Arial"/>
          <w:iCs/>
          <w:lang w:eastAsia="ko-KR"/>
        </w:rPr>
        <w:t xml:space="preserve">0-271 ms can be signaled with granularity </w:t>
      </w:r>
      <m:oMath>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3</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797161">
        <w:rPr>
          <w:rFonts w:ascii="Arial" w:hAnsi="Arial" w:cs="Arial"/>
          <w:iCs/>
          <w:lang w:eastAsia="ko-KR"/>
        </w:rPr>
        <w:t xml:space="preserve"> using </w:t>
      </w:r>
      <w:r w:rsidR="00BF0665">
        <w:rPr>
          <w:rFonts w:ascii="Arial" w:hAnsi="Arial" w:cs="Arial"/>
          <w:iCs/>
          <w:lang w:eastAsia="ko-KR"/>
        </w:rPr>
        <w:t>26</w:t>
      </w:r>
      <w:r w:rsidR="00797161">
        <w:rPr>
          <w:rFonts w:ascii="Arial" w:hAnsi="Arial" w:cs="Arial"/>
          <w:iCs/>
          <w:lang w:eastAsia="ko-KR"/>
        </w:rPr>
        <w:t xml:space="preserve"> bits.</w:t>
      </w:r>
    </w:p>
    <w:p w14:paraId="5C4B4587" w14:textId="05B56E08" w:rsidR="00A6713C" w:rsidRDefault="00A6713C" w:rsidP="00A6713C">
      <w:pPr>
        <w:pStyle w:val="Observation"/>
      </w:pPr>
      <w:bookmarkStart w:id="43" w:name="_Toc79153661"/>
      <w:r>
        <w:t>The common delay</w:t>
      </w:r>
      <w:r w:rsidR="00E5369E">
        <w:t xml:space="preserve">, </w:t>
      </w:r>
      <m:oMath>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 base</m:t>
            </m:r>
          </m:sub>
        </m:sSub>
      </m:oMath>
      <w:r w:rsidR="00E5369E">
        <w:t>,</w:t>
      </w:r>
      <w:r>
        <w:t xml:space="preserve"> can be signaled with granularity (64/2</w:t>
      </w:r>
      <w:r w:rsidR="00E5369E">
        <w:rPr>
          <w:vertAlign w:val="superscript"/>
        </w:rPr>
        <w:t>3</w:t>
      </w:r>
      <w:r>
        <w:t>)T</w:t>
      </w:r>
      <w:r w:rsidRPr="00A6713C">
        <w:rPr>
          <w:vertAlign w:val="subscript"/>
        </w:rPr>
        <w:t>c</w:t>
      </w:r>
      <w:r>
        <w:t xml:space="preserve"> using </w:t>
      </w:r>
      <w:r w:rsidR="00BF0665">
        <w:t>26</w:t>
      </w:r>
      <w:r>
        <w:t xml:space="preserve"> bits.</w:t>
      </w:r>
      <w:bookmarkEnd w:id="43"/>
    </w:p>
    <w:p w14:paraId="5CDE5F2A" w14:textId="23170D89" w:rsidR="00FC48B6" w:rsidRDefault="00BF0665" w:rsidP="004310A9">
      <w:pPr>
        <w:jc w:val="both"/>
        <w:rPr>
          <w:rFonts w:ascii="Arial" w:hAnsi="Arial" w:cs="Arial"/>
          <w:iCs/>
        </w:rPr>
      </w:pPr>
      <w:r w:rsidRPr="004310A9">
        <w:rPr>
          <w:rFonts w:ascii="Arial" w:hAnsi="Arial" w:cs="Arial"/>
        </w:rPr>
        <w:t xml:space="preserve">The common delay drift rate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Pr="004310A9">
        <w:rPr>
          <w:rFonts w:ascii="Arial" w:hAnsi="Arial" w:cs="Arial"/>
          <w:iCs/>
        </w:rPr>
        <w:t xml:space="preserve"> can be in the range ±25 µs/s</w:t>
      </w:r>
      <w:r w:rsidR="00FC48B6">
        <w:rPr>
          <w:rFonts w:ascii="Arial" w:hAnsi="Arial" w:cs="Arial"/>
          <w:iCs/>
        </w:rPr>
        <w:t xml:space="preserve"> (</w:t>
      </w:r>
      <w:r w:rsidR="00FC48B6" w:rsidRPr="00FC48B6">
        <w:rPr>
          <w:rFonts w:ascii="Arial" w:hAnsi="Arial" w:cs="Arial"/>
          <w:iCs/>
        </w:rPr>
        <w:t xml:space="preserve">see </w:t>
      </w:r>
      <w:r w:rsidR="00FC48B6" w:rsidRPr="00FC48B6">
        <w:rPr>
          <w:rFonts w:ascii="Arial" w:hAnsi="Arial" w:cs="Arial"/>
          <w:iCs/>
        </w:rPr>
        <w:fldChar w:fldCharType="begin"/>
      </w:r>
      <w:r w:rsidR="00FC48B6" w:rsidRPr="00FC48B6">
        <w:rPr>
          <w:rFonts w:ascii="Arial" w:hAnsi="Arial" w:cs="Arial"/>
          <w:iCs/>
        </w:rPr>
        <w:instrText xml:space="preserve"> REF _Ref61367489 \h </w:instrText>
      </w:r>
      <w:r w:rsidR="00FC48B6">
        <w:rPr>
          <w:rFonts w:ascii="Arial" w:hAnsi="Arial" w:cs="Arial"/>
          <w:iCs/>
        </w:rPr>
        <w:instrText xml:space="preserve"> \* MERGEFORMAT </w:instrText>
      </w:r>
      <w:r w:rsidR="00FC48B6" w:rsidRPr="00FC48B6">
        <w:rPr>
          <w:rFonts w:ascii="Arial" w:hAnsi="Arial" w:cs="Arial"/>
          <w:iCs/>
        </w:rPr>
      </w:r>
      <w:r w:rsidR="00FC48B6" w:rsidRPr="00FC48B6">
        <w:rPr>
          <w:rFonts w:ascii="Arial" w:hAnsi="Arial" w:cs="Arial"/>
          <w:iCs/>
        </w:rPr>
        <w:fldChar w:fldCharType="separate"/>
      </w:r>
      <w:r w:rsidR="00AC67E8" w:rsidRPr="00AC67E8">
        <w:rPr>
          <w:rFonts w:ascii="Arial" w:hAnsi="Arial" w:cs="Arial"/>
        </w:rPr>
        <w:t xml:space="preserve">Figure </w:t>
      </w:r>
      <w:r w:rsidR="00AC67E8" w:rsidRPr="00AC67E8">
        <w:rPr>
          <w:rFonts w:ascii="Arial" w:hAnsi="Arial" w:cs="Arial"/>
          <w:noProof/>
        </w:rPr>
        <w:t>5</w:t>
      </w:r>
      <w:r w:rsidR="00FC48B6" w:rsidRPr="00FC48B6">
        <w:rPr>
          <w:rFonts w:ascii="Arial" w:hAnsi="Arial" w:cs="Arial"/>
          <w:iCs/>
        </w:rPr>
        <w:fldChar w:fldCharType="end"/>
      </w:r>
      <w:r w:rsidR="00FC48B6">
        <w:rPr>
          <w:rFonts w:ascii="Arial" w:hAnsi="Arial" w:cs="Arial"/>
          <w:iCs/>
        </w:rPr>
        <w:t xml:space="preserve"> which shows the RTT drift rate)</w:t>
      </w:r>
      <w:r w:rsidRPr="004310A9">
        <w:rPr>
          <w:rFonts w:ascii="Arial" w:hAnsi="Arial" w:cs="Arial"/>
          <w:iCs/>
        </w:rPr>
        <w:t xml:space="preserve">. </w:t>
      </w:r>
      <w:r w:rsidR="00FC48B6">
        <w:rPr>
          <w:rFonts w:ascii="Arial" w:hAnsi="Arial" w:cs="Arial"/>
          <w:iCs/>
        </w:rPr>
        <w:t xml:space="preserve">The common delay drift rate variation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2nd</m:t>
            </m:r>
          </m:sub>
        </m:sSub>
      </m:oMath>
      <w:r w:rsidR="00FC48B6">
        <w:rPr>
          <w:rFonts w:ascii="Arial" w:hAnsi="Arial" w:cs="Arial"/>
        </w:rPr>
        <w:t xml:space="preserve"> can be in the range 0-1 </w:t>
      </w:r>
      <w:r w:rsidR="00FC48B6" w:rsidRPr="004310A9">
        <w:rPr>
          <w:rFonts w:ascii="Arial" w:hAnsi="Arial" w:cs="Arial"/>
          <w:iCs/>
        </w:rPr>
        <w:t>µs/s</w:t>
      </w:r>
      <w:r w:rsidR="00FC48B6" w:rsidRPr="00FC48B6">
        <w:rPr>
          <w:rFonts w:ascii="Arial" w:hAnsi="Arial" w:cs="Arial"/>
          <w:iCs/>
          <w:vertAlign w:val="superscript"/>
        </w:rPr>
        <w:t>2</w:t>
      </w:r>
      <w:r w:rsidR="00FC48B6">
        <w:rPr>
          <w:rFonts w:ascii="Arial" w:hAnsi="Arial" w:cs="Arial"/>
          <w:iCs/>
        </w:rPr>
        <w:t xml:space="preserve"> (</w:t>
      </w:r>
      <w:r w:rsidR="00FC48B6" w:rsidRPr="00FC48B6">
        <w:rPr>
          <w:rFonts w:ascii="Arial" w:hAnsi="Arial" w:cs="Arial"/>
          <w:iCs/>
        </w:rPr>
        <w:t xml:space="preserve">see </w:t>
      </w:r>
      <w:r w:rsidR="00FC48B6" w:rsidRPr="00FC48B6">
        <w:rPr>
          <w:rFonts w:ascii="Arial" w:hAnsi="Arial" w:cs="Arial"/>
          <w:iCs/>
        </w:rPr>
        <w:fldChar w:fldCharType="begin"/>
      </w:r>
      <w:r w:rsidR="00FC48B6" w:rsidRPr="00FC48B6">
        <w:rPr>
          <w:rFonts w:ascii="Arial" w:hAnsi="Arial" w:cs="Arial"/>
          <w:iCs/>
        </w:rPr>
        <w:instrText xml:space="preserve"> REF _Ref78970545 \h </w:instrText>
      </w:r>
      <w:r w:rsidR="00FC48B6">
        <w:rPr>
          <w:rFonts w:ascii="Arial" w:hAnsi="Arial" w:cs="Arial"/>
          <w:iCs/>
        </w:rPr>
        <w:instrText xml:space="preserve"> \* MERGEFORMAT </w:instrText>
      </w:r>
      <w:r w:rsidR="00FC48B6" w:rsidRPr="00FC48B6">
        <w:rPr>
          <w:rFonts w:ascii="Arial" w:hAnsi="Arial" w:cs="Arial"/>
          <w:iCs/>
        </w:rPr>
      </w:r>
      <w:r w:rsidR="00FC48B6" w:rsidRPr="00FC48B6">
        <w:rPr>
          <w:rFonts w:ascii="Arial" w:hAnsi="Arial" w:cs="Arial"/>
          <w:iCs/>
        </w:rPr>
        <w:fldChar w:fldCharType="separate"/>
      </w:r>
      <w:r w:rsidR="00AC67E8" w:rsidRPr="00AC67E8">
        <w:rPr>
          <w:rFonts w:ascii="Arial" w:hAnsi="Arial" w:cs="Arial"/>
        </w:rPr>
        <w:t xml:space="preserve">Figure </w:t>
      </w:r>
      <w:r w:rsidR="00AC67E8" w:rsidRPr="00AC67E8">
        <w:rPr>
          <w:rFonts w:ascii="Arial" w:hAnsi="Arial" w:cs="Arial"/>
          <w:noProof/>
        </w:rPr>
        <w:t>7</w:t>
      </w:r>
      <w:r w:rsidR="00FC48B6" w:rsidRPr="00FC48B6">
        <w:rPr>
          <w:rFonts w:ascii="Arial" w:hAnsi="Arial" w:cs="Arial"/>
          <w:iCs/>
        </w:rPr>
        <w:fldChar w:fldCharType="end"/>
      </w:r>
      <w:r w:rsidR="00FC48B6">
        <w:rPr>
          <w:rFonts w:ascii="Arial" w:hAnsi="Arial" w:cs="Arial"/>
          <w:iCs/>
        </w:rPr>
        <w:t xml:space="preserve"> that shows the extreme case of a VLEO 200 satellite</w:t>
      </w:r>
      <w:r w:rsidR="00FC48B6" w:rsidRPr="00FC48B6">
        <w:rPr>
          <w:rFonts w:ascii="Arial" w:hAnsi="Arial" w:cs="Arial"/>
          <w:iCs/>
        </w:rPr>
        <w:t>)</w:t>
      </w:r>
      <w:r w:rsidR="00FC48B6">
        <w:rPr>
          <w:rFonts w:ascii="Arial" w:hAnsi="Arial" w:cs="Arial"/>
          <w:iCs/>
        </w:rPr>
        <w:t xml:space="preserve">. In section </w:t>
      </w:r>
      <w:r w:rsidR="00FC48B6">
        <w:rPr>
          <w:rFonts w:ascii="Arial" w:hAnsi="Arial" w:cs="Arial"/>
          <w:iCs/>
        </w:rPr>
        <w:fldChar w:fldCharType="begin"/>
      </w:r>
      <w:r w:rsidR="00FC48B6">
        <w:rPr>
          <w:rFonts w:ascii="Arial" w:hAnsi="Arial" w:cs="Arial"/>
          <w:iCs/>
        </w:rPr>
        <w:instrText xml:space="preserve"> REF _Ref78968691 \r \h </w:instrText>
      </w:r>
      <w:r w:rsidR="00FC48B6">
        <w:rPr>
          <w:rFonts w:ascii="Arial" w:hAnsi="Arial" w:cs="Arial"/>
          <w:iCs/>
        </w:rPr>
      </w:r>
      <w:r w:rsidR="00FC48B6">
        <w:rPr>
          <w:rFonts w:ascii="Arial" w:hAnsi="Arial" w:cs="Arial"/>
          <w:iCs/>
        </w:rPr>
        <w:fldChar w:fldCharType="separate"/>
      </w:r>
      <w:r w:rsidR="00AC67E8">
        <w:rPr>
          <w:rFonts w:ascii="Arial" w:hAnsi="Arial" w:cs="Arial"/>
          <w:iCs/>
        </w:rPr>
        <w:t>3.2.2.4.2</w:t>
      </w:r>
      <w:r w:rsidR="00FC48B6">
        <w:rPr>
          <w:rFonts w:ascii="Arial" w:hAnsi="Arial" w:cs="Arial"/>
          <w:iCs/>
        </w:rPr>
        <w:fldChar w:fldCharType="end"/>
      </w:r>
      <w:r w:rsidR="00FC48B6">
        <w:rPr>
          <w:rFonts w:ascii="Arial" w:hAnsi="Arial" w:cs="Arial"/>
          <w:iCs/>
        </w:rPr>
        <w:t xml:space="preserve"> it is shown that these parameters can be signaled with 15 bits each without significant accuracy losses.</w:t>
      </w:r>
    </w:p>
    <w:p w14:paraId="6E3DA931" w14:textId="06037B7A" w:rsidR="00FC48B6" w:rsidRDefault="00FC48B6" w:rsidP="00FC48B6">
      <w:pPr>
        <w:pStyle w:val="Caption"/>
        <w:jc w:val="center"/>
      </w:pPr>
      <w:r>
        <w:rPr>
          <w:noProof/>
        </w:rPr>
        <w:drawing>
          <wp:inline distT="0" distB="0" distL="0" distR="0" wp14:anchorId="13F13D72" wp14:editId="34AF7ABA">
            <wp:extent cx="3600000" cy="2700000"/>
            <wp:effectExtent l="0" t="0" r="635" b="5715"/>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4142B16C" w14:textId="77199F25" w:rsidR="00FC48B6" w:rsidRDefault="00FC48B6" w:rsidP="00FC48B6">
      <w:pPr>
        <w:pStyle w:val="Caption"/>
        <w:jc w:val="center"/>
        <w:rPr>
          <w:rFonts w:ascii="Arial" w:hAnsi="Arial" w:cs="Arial"/>
          <w:iCs/>
        </w:rPr>
      </w:pPr>
      <w:bookmarkStart w:id="44" w:name="_Ref78970545"/>
      <w:r>
        <w:t xml:space="preserve">Figure </w:t>
      </w:r>
      <w:fldSimple w:instr=" SEQ Figure \* ARABIC ">
        <w:r w:rsidR="00AC67E8">
          <w:rPr>
            <w:noProof/>
          </w:rPr>
          <w:t>7</w:t>
        </w:r>
      </w:fldSimple>
      <w:bookmarkEnd w:id="44"/>
      <w:r>
        <w:t>: Feeder link delay</w:t>
      </w:r>
      <w:r w:rsidRPr="00FC48B6">
        <w:t xml:space="preserve"> </w:t>
      </w:r>
      <w:r>
        <w:t xml:space="preserve">drift rate variation </w:t>
      </w:r>
      <w:r w:rsidRPr="00304FA2">
        <w:t>versus time of passing VLEO 200 satellite.</w:t>
      </w:r>
    </w:p>
    <w:p w14:paraId="44FE820D" w14:textId="77777777" w:rsidR="00FC48B6" w:rsidRDefault="00FC48B6" w:rsidP="004310A9">
      <w:pPr>
        <w:jc w:val="both"/>
        <w:rPr>
          <w:rFonts w:ascii="Arial" w:hAnsi="Arial" w:cs="Arial"/>
          <w:iCs/>
        </w:rPr>
      </w:pPr>
    </w:p>
    <w:p w14:paraId="162E6864" w14:textId="37A86BC3" w:rsidR="00680878" w:rsidRDefault="00680878" w:rsidP="004310A9">
      <w:pPr>
        <w:jc w:val="both"/>
        <w:rPr>
          <w:rFonts w:ascii="Arial" w:hAnsi="Arial" w:cs="Arial"/>
          <w:iCs/>
        </w:rPr>
      </w:pPr>
    </w:p>
    <w:p w14:paraId="2360CB1D" w14:textId="38A796AE" w:rsidR="004375E4" w:rsidRDefault="004375E4" w:rsidP="004375E4">
      <w:pPr>
        <w:pStyle w:val="Heading5"/>
      </w:pPr>
      <w:bookmarkStart w:id="45" w:name="_Ref78968691"/>
      <w:r>
        <w:t xml:space="preserve">Simulations of feeder link </w:t>
      </w:r>
      <w:r w:rsidR="00C74348">
        <w:t>delay</w:t>
      </w:r>
      <w:r>
        <w:t xml:space="preserve"> estimation accuracy</w:t>
      </w:r>
      <w:bookmarkEnd w:id="45"/>
    </w:p>
    <w:p w14:paraId="535CDDD1" w14:textId="5B1414A0" w:rsidR="004375E4" w:rsidRPr="00503859" w:rsidRDefault="004375E4" w:rsidP="004375E4">
      <w:pPr>
        <w:jc w:val="both"/>
        <w:rPr>
          <w:rFonts w:ascii="Arial" w:hAnsi="Arial" w:cs="Arial"/>
          <w:lang w:eastAsia="en-GB"/>
        </w:rPr>
      </w:pPr>
      <w:r w:rsidRPr="00503859">
        <w:rPr>
          <w:rFonts w:ascii="Arial" w:hAnsi="Arial" w:cs="Arial"/>
          <w:lang w:eastAsia="en-GB"/>
        </w:rPr>
        <w:t xml:space="preserve">The characterization of the feeder link </w:t>
      </w:r>
      <w:r w:rsidR="00C74348">
        <w:rPr>
          <w:rFonts w:ascii="Arial" w:hAnsi="Arial" w:cs="Arial"/>
          <w:lang w:eastAsia="en-GB"/>
        </w:rPr>
        <w:t xml:space="preserve">delay </w:t>
      </w:r>
      <w:r w:rsidRPr="00503859">
        <w:rPr>
          <w:rFonts w:ascii="Arial" w:hAnsi="Arial" w:cs="Arial"/>
          <w:lang w:eastAsia="en-GB"/>
        </w:rPr>
        <w:t xml:space="preserve">is further investigated through simulations below. For a LEO 600 satellite, the feeder link </w:t>
      </w:r>
      <w:r w:rsidR="00C74348">
        <w:rPr>
          <w:rFonts w:ascii="Arial" w:hAnsi="Arial" w:cs="Arial"/>
          <w:lang w:eastAsia="en-GB"/>
        </w:rPr>
        <w:t xml:space="preserve">delay </w:t>
      </w:r>
      <w:r w:rsidRPr="00503859">
        <w:rPr>
          <w:rFonts w:ascii="Arial" w:hAnsi="Arial" w:cs="Arial"/>
          <w:lang w:eastAsia="en-GB"/>
        </w:rPr>
        <w:t>is described in three different ways:</w:t>
      </w:r>
    </w:p>
    <w:p w14:paraId="2CB6834D" w14:textId="5E3D28D1" w:rsidR="004375E4" w:rsidRPr="00503859" w:rsidRDefault="004375E4" w:rsidP="004375E4">
      <w:pPr>
        <w:pStyle w:val="ListParagraph"/>
        <w:numPr>
          <w:ilvl w:val="0"/>
          <w:numId w:val="39"/>
        </w:numPr>
        <w:rPr>
          <w:rFonts w:ascii="Arial" w:hAnsi="Arial" w:cs="Arial"/>
          <w:lang w:eastAsia="en-GB"/>
        </w:rPr>
      </w:pPr>
      <w:r w:rsidRPr="00503859">
        <w:rPr>
          <w:rFonts w:ascii="Arial" w:hAnsi="Arial" w:cs="Arial"/>
          <w:lang w:val="sv-SE" w:eastAsia="en-GB"/>
        </w:rPr>
        <w:t xml:space="preserve">Linear approximation: Common </w:t>
      </w:r>
      <w:r w:rsidR="00C74348">
        <w:rPr>
          <w:rFonts w:ascii="Arial" w:hAnsi="Arial" w:cs="Arial"/>
          <w:lang w:val="sv-SE" w:eastAsia="en-GB"/>
        </w:rPr>
        <w:t>delay</w:t>
      </w:r>
      <w:r w:rsidRPr="00503859">
        <w:rPr>
          <w:rFonts w:ascii="Arial" w:hAnsi="Arial" w:cs="Arial"/>
          <w:lang w:val="sv-SE" w:eastAsia="en-GB"/>
        </w:rPr>
        <w:t xml:space="preserve"> value + drift rate</w:t>
      </w:r>
    </w:p>
    <w:p w14:paraId="70D7FBC8" w14:textId="11F0D9FD" w:rsidR="004375E4" w:rsidRPr="00503859" w:rsidRDefault="004375E4" w:rsidP="004375E4">
      <w:pPr>
        <w:pStyle w:val="ListParagraph"/>
        <w:numPr>
          <w:ilvl w:val="0"/>
          <w:numId w:val="39"/>
        </w:numPr>
        <w:rPr>
          <w:rFonts w:ascii="Arial" w:hAnsi="Arial" w:cs="Arial"/>
          <w:lang w:eastAsia="en-GB"/>
        </w:rPr>
      </w:pPr>
      <w:r w:rsidRPr="00503859">
        <w:rPr>
          <w:rFonts w:ascii="Arial" w:hAnsi="Arial" w:cs="Arial"/>
          <w:lang w:val="sv-SE" w:eastAsia="en-GB"/>
        </w:rPr>
        <w:t>2</w:t>
      </w:r>
      <w:r w:rsidRPr="009773DC">
        <w:rPr>
          <w:rFonts w:ascii="Arial" w:hAnsi="Arial" w:cs="Arial"/>
          <w:vertAlign w:val="superscript"/>
          <w:lang w:val="sv-SE" w:eastAsia="en-GB"/>
        </w:rPr>
        <w:t>nd</w:t>
      </w:r>
      <w:r w:rsidRPr="00503859">
        <w:rPr>
          <w:rFonts w:ascii="Arial" w:hAnsi="Arial" w:cs="Arial"/>
          <w:lang w:val="sv-SE" w:eastAsia="en-GB"/>
        </w:rPr>
        <w:t xml:space="preserve"> order approximation: Common </w:t>
      </w:r>
      <w:r w:rsidR="00C74348">
        <w:rPr>
          <w:rFonts w:ascii="Arial" w:hAnsi="Arial" w:cs="Arial"/>
          <w:lang w:val="sv-SE" w:eastAsia="en-GB"/>
        </w:rPr>
        <w:t>delay</w:t>
      </w:r>
      <w:r w:rsidRPr="00503859">
        <w:rPr>
          <w:rFonts w:ascii="Arial" w:hAnsi="Arial" w:cs="Arial"/>
          <w:lang w:val="sv-SE" w:eastAsia="en-GB"/>
        </w:rPr>
        <w:t xml:space="preserve"> value + drift rate + drift rate variation</w:t>
      </w:r>
    </w:p>
    <w:p w14:paraId="28E32D8E" w14:textId="3454C501" w:rsidR="004375E4" w:rsidRPr="00503859" w:rsidRDefault="004375E4" w:rsidP="004375E4">
      <w:pPr>
        <w:pStyle w:val="ListParagraph"/>
        <w:numPr>
          <w:ilvl w:val="0"/>
          <w:numId w:val="39"/>
        </w:numPr>
        <w:rPr>
          <w:rFonts w:ascii="Arial" w:hAnsi="Arial" w:cs="Arial"/>
          <w:lang w:eastAsia="en-GB"/>
        </w:rPr>
      </w:pPr>
      <w:r w:rsidRPr="00503859">
        <w:rPr>
          <w:rFonts w:ascii="Arial" w:hAnsi="Arial" w:cs="Arial"/>
          <w:lang w:val="sv-SE" w:eastAsia="en-GB"/>
        </w:rPr>
        <w:t>3</w:t>
      </w:r>
      <w:r w:rsidRPr="009773DC">
        <w:rPr>
          <w:rFonts w:ascii="Arial" w:hAnsi="Arial" w:cs="Arial"/>
          <w:vertAlign w:val="superscript"/>
          <w:lang w:val="sv-SE" w:eastAsia="en-GB"/>
        </w:rPr>
        <w:t>rd</w:t>
      </w:r>
      <w:r w:rsidRPr="00503859">
        <w:rPr>
          <w:rFonts w:ascii="Arial" w:hAnsi="Arial" w:cs="Arial"/>
          <w:lang w:val="sv-SE" w:eastAsia="en-GB"/>
        </w:rPr>
        <w:t xml:space="preserve"> order approximation: Common </w:t>
      </w:r>
      <w:r w:rsidR="00C74348">
        <w:rPr>
          <w:rFonts w:ascii="Arial" w:hAnsi="Arial" w:cs="Arial"/>
          <w:lang w:val="sv-SE" w:eastAsia="en-GB"/>
        </w:rPr>
        <w:t>delay</w:t>
      </w:r>
      <w:r w:rsidRPr="00503859">
        <w:rPr>
          <w:rFonts w:ascii="Arial" w:hAnsi="Arial" w:cs="Arial"/>
          <w:lang w:val="sv-SE" w:eastAsia="en-GB"/>
        </w:rPr>
        <w:t xml:space="preserve"> value + drift rate + drift rate variation + 3</w:t>
      </w:r>
      <w:r w:rsidRPr="009773DC">
        <w:rPr>
          <w:rFonts w:ascii="Arial" w:hAnsi="Arial" w:cs="Arial"/>
          <w:vertAlign w:val="superscript"/>
          <w:lang w:val="sv-SE" w:eastAsia="en-GB"/>
        </w:rPr>
        <w:t>rd</w:t>
      </w:r>
      <w:r w:rsidRPr="00503859">
        <w:rPr>
          <w:rFonts w:ascii="Arial" w:hAnsi="Arial" w:cs="Arial"/>
          <w:lang w:val="sv-SE" w:eastAsia="en-GB"/>
        </w:rPr>
        <w:t xml:space="preserve"> order term</w:t>
      </w:r>
    </w:p>
    <w:p w14:paraId="5C7609D4" w14:textId="6DAB9923" w:rsidR="00A23134" w:rsidRDefault="004375E4" w:rsidP="004375E4">
      <w:pPr>
        <w:jc w:val="both"/>
        <w:rPr>
          <w:rFonts w:ascii="Arial" w:hAnsi="Arial" w:cs="Arial"/>
          <w:lang w:eastAsia="en-GB"/>
        </w:rPr>
      </w:pPr>
      <w:r w:rsidRPr="00503859">
        <w:rPr>
          <w:rFonts w:ascii="Arial" w:hAnsi="Arial" w:cs="Arial"/>
          <w:lang w:eastAsia="en-GB"/>
        </w:rPr>
        <w:t xml:space="preserve">The Common </w:t>
      </w:r>
      <w:r w:rsidR="00C74348">
        <w:rPr>
          <w:rFonts w:ascii="Arial" w:hAnsi="Arial" w:cs="Arial"/>
          <w:lang w:eastAsia="en-GB"/>
        </w:rPr>
        <w:t>delay</w:t>
      </w:r>
      <w:r w:rsidRPr="00503859">
        <w:rPr>
          <w:rFonts w:ascii="Arial" w:hAnsi="Arial" w:cs="Arial"/>
          <w:lang w:eastAsia="en-GB"/>
        </w:rPr>
        <w:t xml:space="preserve"> parameters are acquired by the UE at regular intervals. The interval is varied from </w:t>
      </w:r>
      <w:r w:rsidR="000C61AB">
        <w:rPr>
          <w:rFonts w:ascii="Arial" w:hAnsi="Arial" w:cs="Arial"/>
          <w:lang w:eastAsia="en-GB"/>
        </w:rPr>
        <w:t xml:space="preserve">5 </w:t>
      </w:r>
      <w:r w:rsidRPr="00503859">
        <w:rPr>
          <w:rFonts w:ascii="Arial" w:hAnsi="Arial" w:cs="Arial"/>
          <w:lang w:eastAsia="en-GB"/>
        </w:rPr>
        <w:t>s to 30 s.</w:t>
      </w:r>
    </w:p>
    <w:p w14:paraId="2E576AD7" w14:textId="32B1071A" w:rsidR="004375E4" w:rsidRDefault="004375E4" w:rsidP="004375E4">
      <w:pPr>
        <w:jc w:val="both"/>
        <w:rPr>
          <w:rFonts w:ascii="Arial" w:hAnsi="Arial" w:cs="Arial"/>
          <w:lang w:eastAsia="en-GB"/>
        </w:rPr>
      </w:pPr>
      <w:r w:rsidRPr="00503859">
        <w:rPr>
          <w:rFonts w:ascii="Arial" w:hAnsi="Arial" w:cs="Arial"/>
          <w:lang w:eastAsia="en-GB"/>
        </w:rPr>
        <w:t xml:space="preserve">The </w:t>
      </w:r>
      <w:r w:rsidR="00DC2253">
        <w:rPr>
          <w:rFonts w:ascii="Arial" w:hAnsi="Arial" w:cs="Arial"/>
          <w:lang w:eastAsia="en-GB"/>
        </w:rPr>
        <w:t>99</w:t>
      </w:r>
      <w:r w:rsidR="00DC2253" w:rsidRPr="00DC2253">
        <w:rPr>
          <w:rFonts w:ascii="Arial" w:hAnsi="Arial" w:cs="Arial"/>
          <w:vertAlign w:val="superscript"/>
          <w:lang w:eastAsia="en-GB"/>
        </w:rPr>
        <w:t>th</w:t>
      </w:r>
      <w:r w:rsidR="00DC2253">
        <w:rPr>
          <w:rFonts w:ascii="Arial" w:hAnsi="Arial" w:cs="Arial"/>
          <w:lang w:eastAsia="en-GB"/>
        </w:rPr>
        <w:t xml:space="preserve"> percentile </w:t>
      </w:r>
      <w:r>
        <w:rPr>
          <w:rFonts w:ascii="Arial" w:hAnsi="Arial" w:cs="Arial"/>
          <w:lang w:eastAsia="en-GB"/>
        </w:rPr>
        <w:t xml:space="preserve">feeder link RTT </w:t>
      </w:r>
      <w:r w:rsidRPr="00503859">
        <w:rPr>
          <w:rFonts w:ascii="Arial" w:hAnsi="Arial" w:cs="Arial"/>
          <w:lang w:eastAsia="en-GB"/>
        </w:rPr>
        <w:t xml:space="preserve">approximation error during one pass of the satellite over the gateway is shown in </w:t>
      </w:r>
      <w:r w:rsidRPr="00503859">
        <w:rPr>
          <w:rFonts w:ascii="Arial" w:hAnsi="Arial" w:cs="Arial"/>
          <w:lang w:eastAsia="en-GB"/>
        </w:rPr>
        <w:fldChar w:fldCharType="begin"/>
      </w:r>
      <w:r w:rsidRPr="00503859">
        <w:rPr>
          <w:rFonts w:ascii="Arial" w:hAnsi="Arial" w:cs="Arial"/>
          <w:lang w:eastAsia="en-GB"/>
        </w:rPr>
        <w:instrText xml:space="preserve"> REF _Ref72807809 \h  \* MERGEFORMAT </w:instrText>
      </w:r>
      <w:r w:rsidRPr="00503859">
        <w:rPr>
          <w:rFonts w:ascii="Arial" w:hAnsi="Arial" w:cs="Arial"/>
          <w:lang w:eastAsia="en-GB"/>
        </w:rPr>
      </w:r>
      <w:r w:rsidRPr="00503859">
        <w:rPr>
          <w:rFonts w:ascii="Arial" w:hAnsi="Arial" w:cs="Arial"/>
          <w:lang w:eastAsia="en-GB"/>
        </w:rPr>
        <w:fldChar w:fldCharType="separate"/>
      </w:r>
      <w:r w:rsidR="00AC67E8" w:rsidRPr="00AC67E8">
        <w:rPr>
          <w:rFonts w:ascii="Arial" w:hAnsi="Arial" w:cs="Arial"/>
        </w:rPr>
        <w:t xml:space="preserve">Figure </w:t>
      </w:r>
      <w:r w:rsidR="00AC67E8" w:rsidRPr="00AC67E8">
        <w:rPr>
          <w:rFonts w:ascii="Arial" w:hAnsi="Arial" w:cs="Arial"/>
          <w:noProof/>
        </w:rPr>
        <w:t>8</w:t>
      </w:r>
      <w:r w:rsidRPr="00503859">
        <w:rPr>
          <w:rFonts w:ascii="Arial" w:hAnsi="Arial" w:cs="Arial"/>
          <w:lang w:eastAsia="en-GB"/>
        </w:rPr>
        <w:fldChar w:fldCharType="end"/>
      </w:r>
      <w:r>
        <w:rPr>
          <w:rFonts w:ascii="Arial" w:hAnsi="Arial" w:cs="Arial"/>
          <w:lang w:eastAsia="en-GB"/>
        </w:rPr>
        <w:t>.</w:t>
      </w:r>
    </w:p>
    <w:p w14:paraId="6AAA942B" w14:textId="60C9245A" w:rsidR="004375E4" w:rsidRDefault="004375E4" w:rsidP="004375E4">
      <w:pPr>
        <w:jc w:val="both"/>
        <w:rPr>
          <w:rFonts w:ascii="Arial" w:hAnsi="Arial" w:cs="Arial"/>
          <w:lang w:eastAsia="en-GB"/>
        </w:rPr>
      </w:pPr>
      <w:r>
        <w:rPr>
          <w:rFonts w:ascii="Arial" w:hAnsi="Arial" w:cs="Arial"/>
          <w:lang w:eastAsia="en-GB"/>
        </w:rPr>
        <w:t xml:space="preserve">The total UE transmission timing error budget, including the portion that can be budgeted to the feeder link RTT, is still under discussion in RAN4. A reasonable value that has been assumed in </w:t>
      </w:r>
      <w:r w:rsidR="00C74348">
        <w:rPr>
          <w:rFonts w:ascii="Arial" w:hAnsi="Arial" w:cs="Arial"/>
          <w:lang w:eastAsia="en-GB"/>
        </w:rPr>
        <w:t xml:space="preserve">a </w:t>
      </w:r>
      <w:r>
        <w:rPr>
          <w:rFonts w:ascii="Arial" w:hAnsi="Arial" w:cs="Arial"/>
          <w:lang w:eastAsia="en-GB"/>
        </w:rPr>
        <w:t xml:space="preserve">RAN4 </w:t>
      </w:r>
      <w:r w:rsidR="00C74348">
        <w:rPr>
          <w:rFonts w:ascii="Arial" w:hAnsi="Arial" w:cs="Arial"/>
          <w:lang w:eastAsia="en-GB"/>
        </w:rPr>
        <w:t>contribution</w:t>
      </w:r>
      <w:r>
        <w:rPr>
          <w:rFonts w:ascii="Arial" w:hAnsi="Arial" w:cs="Arial"/>
          <w:lang w:eastAsia="en-GB"/>
        </w:rPr>
        <w:t xml:space="preserve"> </w:t>
      </w:r>
      <w:r w:rsidR="000F3532">
        <w:rPr>
          <w:rFonts w:ascii="Arial" w:hAnsi="Arial" w:cs="Arial"/>
          <w:lang w:eastAsia="en-GB"/>
        </w:rPr>
        <w:fldChar w:fldCharType="begin"/>
      </w:r>
      <w:r w:rsidR="000F3532">
        <w:rPr>
          <w:rFonts w:ascii="Arial" w:hAnsi="Arial" w:cs="Arial"/>
          <w:lang w:eastAsia="en-GB"/>
        </w:rPr>
        <w:instrText xml:space="preserve"> REF _Ref79165128 \r \h </w:instrText>
      </w:r>
      <w:r w:rsidR="000F3532">
        <w:rPr>
          <w:rFonts w:ascii="Arial" w:hAnsi="Arial" w:cs="Arial"/>
          <w:lang w:eastAsia="en-GB"/>
        </w:rPr>
      </w:r>
      <w:r w:rsidR="000F3532">
        <w:rPr>
          <w:rFonts w:ascii="Arial" w:hAnsi="Arial" w:cs="Arial"/>
          <w:lang w:eastAsia="en-GB"/>
        </w:rPr>
        <w:fldChar w:fldCharType="separate"/>
      </w:r>
      <w:r w:rsidR="00AC67E8">
        <w:rPr>
          <w:rFonts w:ascii="Arial" w:hAnsi="Arial" w:cs="Arial"/>
          <w:lang w:eastAsia="en-GB"/>
        </w:rPr>
        <w:t>[7]</w:t>
      </w:r>
      <w:r w:rsidR="000F3532">
        <w:rPr>
          <w:rFonts w:ascii="Arial" w:hAnsi="Arial" w:cs="Arial"/>
          <w:lang w:eastAsia="en-GB"/>
        </w:rPr>
        <w:fldChar w:fldCharType="end"/>
      </w:r>
      <w:r w:rsidR="000F3532">
        <w:rPr>
          <w:rFonts w:ascii="Arial" w:hAnsi="Arial" w:cs="Arial"/>
          <w:lang w:eastAsia="en-GB"/>
        </w:rPr>
        <w:t xml:space="preserve"> </w:t>
      </w:r>
      <w:r>
        <w:rPr>
          <w:rFonts w:ascii="Arial" w:hAnsi="Arial" w:cs="Arial"/>
          <w:lang w:eastAsia="en-GB"/>
        </w:rPr>
        <w:t xml:space="preserve">is that the uncertainty of the feeder link RTT can be 10% of the CP length. Therefore, these limits have been shown for comparison </w:t>
      </w:r>
      <w:r w:rsidRPr="003B667F">
        <w:rPr>
          <w:rFonts w:ascii="Arial" w:hAnsi="Arial" w:cs="Arial"/>
          <w:lang w:eastAsia="en-GB"/>
        </w:rPr>
        <w:t xml:space="preserve">in </w:t>
      </w:r>
      <w:r w:rsidRPr="003B667F">
        <w:rPr>
          <w:rFonts w:ascii="Arial" w:hAnsi="Arial" w:cs="Arial"/>
          <w:lang w:eastAsia="en-GB"/>
        </w:rPr>
        <w:fldChar w:fldCharType="begin"/>
      </w:r>
      <w:r w:rsidRPr="003B667F">
        <w:rPr>
          <w:rFonts w:ascii="Arial" w:hAnsi="Arial" w:cs="Arial"/>
          <w:lang w:eastAsia="en-GB"/>
        </w:rPr>
        <w:instrText xml:space="preserve"> REF _Ref72807809 \h </w:instrText>
      </w:r>
      <w:r>
        <w:rPr>
          <w:rFonts w:ascii="Arial" w:hAnsi="Arial" w:cs="Arial"/>
          <w:lang w:eastAsia="en-GB"/>
        </w:rPr>
        <w:instrText xml:space="preserve"> \* MERGEFORMAT </w:instrText>
      </w:r>
      <w:r w:rsidRPr="003B667F">
        <w:rPr>
          <w:rFonts w:ascii="Arial" w:hAnsi="Arial" w:cs="Arial"/>
          <w:lang w:eastAsia="en-GB"/>
        </w:rPr>
      </w:r>
      <w:r w:rsidRPr="003B667F">
        <w:rPr>
          <w:rFonts w:ascii="Arial" w:hAnsi="Arial" w:cs="Arial"/>
          <w:lang w:eastAsia="en-GB"/>
        </w:rPr>
        <w:fldChar w:fldCharType="separate"/>
      </w:r>
      <w:r w:rsidR="00AC67E8" w:rsidRPr="00AC67E8">
        <w:rPr>
          <w:rFonts w:ascii="Arial" w:hAnsi="Arial" w:cs="Arial"/>
        </w:rPr>
        <w:t xml:space="preserve">Figure </w:t>
      </w:r>
      <w:r w:rsidR="00AC67E8" w:rsidRPr="00AC67E8">
        <w:rPr>
          <w:rFonts w:ascii="Arial" w:hAnsi="Arial" w:cs="Arial"/>
          <w:noProof/>
        </w:rPr>
        <w:t>8</w:t>
      </w:r>
      <w:r w:rsidRPr="003B667F">
        <w:rPr>
          <w:rFonts w:ascii="Arial" w:hAnsi="Arial" w:cs="Arial"/>
          <w:lang w:eastAsia="en-GB"/>
        </w:rPr>
        <w:fldChar w:fldCharType="end"/>
      </w:r>
      <w:r w:rsidRPr="003B667F">
        <w:rPr>
          <w:rFonts w:ascii="Arial" w:hAnsi="Arial" w:cs="Arial"/>
          <w:lang w:eastAsia="en-GB"/>
        </w:rPr>
        <w:t xml:space="preserve"> </w:t>
      </w:r>
      <w:r>
        <w:rPr>
          <w:rFonts w:ascii="Arial" w:hAnsi="Arial" w:cs="Arial"/>
          <w:lang w:eastAsia="en-GB"/>
        </w:rPr>
        <w:t>for SCS=15 kHz and SCS=120 kHz.</w:t>
      </w:r>
    </w:p>
    <w:p w14:paraId="2D031C33" w14:textId="0AC62C72" w:rsidR="004375E4" w:rsidRDefault="004375E4" w:rsidP="004375E4">
      <w:pPr>
        <w:jc w:val="both"/>
        <w:rPr>
          <w:rFonts w:ascii="Arial" w:hAnsi="Arial" w:cs="Arial"/>
          <w:lang w:eastAsia="en-GB"/>
        </w:rPr>
      </w:pPr>
      <w:r w:rsidRPr="00503859">
        <w:rPr>
          <w:rFonts w:ascii="Arial" w:hAnsi="Arial" w:cs="Arial"/>
          <w:lang w:eastAsia="en-GB"/>
        </w:rPr>
        <w:t>For a 2</w:t>
      </w:r>
      <w:r w:rsidRPr="009773DC">
        <w:rPr>
          <w:rFonts w:ascii="Arial" w:hAnsi="Arial" w:cs="Arial"/>
          <w:vertAlign w:val="superscript"/>
          <w:lang w:eastAsia="en-GB"/>
        </w:rPr>
        <w:t>nd</w:t>
      </w:r>
      <w:r w:rsidRPr="00503859">
        <w:rPr>
          <w:rFonts w:ascii="Arial" w:hAnsi="Arial" w:cs="Arial"/>
          <w:lang w:eastAsia="en-GB"/>
        </w:rPr>
        <w:t xml:space="preserve"> order approximation, it can be seen that the feeder link RTT approximation error is </w:t>
      </w:r>
      <w:r>
        <w:rPr>
          <w:rFonts w:ascii="Arial" w:hAnsi="Arial" w:cs="Arial"/>
          <w:lang w:eastAsia="en-GB"/>
        </w:rPr>
        <w:t>10% of the CP length for SCS=120 kHz (i.e., 59</w:t>
      </w:r>
      <w:r w:rsidRPr="00503859">
        <w:rPr>
          <w:rFonts w:ascii="Arial" w:hAnsi="Arial" w:cs="Arial"/>
          <w:lang w:eastAsia="en-GB"/>
        </w:rPr>
        <w:t xml:space="preserve"> </w:t>
      </w:r>
      <w:r>
        <w:rPr>
          <w:rFonts w:ascii="Arial" w:hAnsi="Arial" w:cs="Arial"/>
          <w:lang w:eastAsia="en-GB"/>
        </w:rPr>
        <w:t>n</w:t>
      </w:r>
      <w:r w:rsidRPr="00503859">
        <w:rPr>
          <w:rFonts w:ascii="Arial" w:hAnsi="Arial" w:cs="Arial"/>
          <w:lang w:eastAsia="en-GB"/>
        </w:rPr>
        <w:t>s</w:t>
      </w:r>
      <w:r>
        <w:rPr>
          <w:rFonts w:ascii="Arial" w:hAnsi="Arial" w:cs="Arial"/>
          <w:lang w:eastAsia="en-GB"/>
        </w:rPr>
        <w:t>)</w:t>
      </w:r>
      <w:r w:rsidRPr="00503859">
        <w:rPr>
          <w:rFonts w:ascii="Arial" w:hAnsi="Arial" w:cs="Arial"/>
          <w:lang w:eastAsia="en-GB"/>
        </w:rPr>
        <w:t xml:space="preserve"> with a </w:t>
      </w:r>
      <w:r>
        <w:rPr>
          <w:rFonts w:ascii="Arial" w:hAnsi="Arial" w:cs="Arial"/>
          <w:lang w:eastAsia="en-GB"/>
        </w:rPr>
        <w:t>1</w:t>
      </w:r>
      <w:r w:rsidR="00DC2253">
        <w:rPr>
          <w:rFonts w:ascii="Arial" w:hAnsi="Arial" w:cs="Arial"/>
          <w:lang w:eastAsia="en-GB"/>
        </w:rPr>
        <w:t>3</w:t>
      </w:r>
      <w:r w:rsidRPr="00503859">
        <w:rPr>
          <w:rFonts w:ascii="Arial" w:hAnsi="Arial" w:cs="Arial"/>
          <w:lang w:eastAsia="en-GB"/>
        </w:rPr>
        <w:t xml:space="preserve"> second update interval</w:t>
      </w:r>
      <w:r>
        <w:rPr>
          <w:rFonts w:ascii="Arial" w:hAnsi="Arial" w:cs="Arial"/>
          <w:lang w:eastAsia="en-GB"/>
        </w:rPr>
        <w:t xml:space="preserve"> and 10% of the CP length for SCS=15 kHz (i.e., 469 ns) </w:t>
      </w:r>
      <w:r w:rsidRPr="00503859">
        <w:rPr>
          <w:rFonts w:ascii="Arial" w:hAnsi="Arial" w:cs="Arial"/>
          <w:lang w:eastAsia="en-GB"/>
        </w:rPr>
        <w:t xml:space="preserve">with a </w:t>
      </w:r>
      <w:r>
        <w:rPr>
          <w:rFonts w:ascii="Arial" w:hAnsi="Arial" w:cs="Arial"/>
          <w:lang w:eastAsia="en-GB"/>
        </w:rPr>
        <w:t>2</w:t>
      </w:r>
      <w:r w:rsidR="00DC2253">
        <w:rPr>
          <w:rFonts w:ascii="Arial" w:hAnsi="Arial" w:cs="Arial"/>
          <w:lang w:eastAsia="en-GB"/>
        </w:rPr>
        <w:t>6</w:t>
      </w:r>
      <w:r w:rsidRPr="00503859">
        <w:rPr>
          <w:rFonts w:ascii="Arial" w:hAnsi="Arial" w:cs="Arial"/>
          <w:lang w:eastAsia="en-GB"/>
        </w:rPr>
        <w:t xml:space="preserve"> second update interval</w:t>
      </w:r>
      <w:r>
        <w:rPr>
          <w:rFonts w:ascii="Arial" w:hAnsi="Arial" w:cs="Arial"/>
          <w:lang w:eastAsia="en-GB"/>
        </w:rPr>
        <w:t>.</w:t>
      </w:r>
    </w:p>
    <w:p w14:paraId="6B5D9D8D" w14:textId="39798C51" w:rsidR="004375E4" w:rsidRDefault="004375E4" w:rsidP="004375E4">
      <w:pPr>
        <w:jc w:val="both"/>
        <w:rPr>
          <w:rFonts w:ascii="Arial" w:hAnsi="Arial" w:cs="Arial"/>
          <w:lang w:eastAsia="en-GB"/>
        </w:rPr>
      </w:pPr>
      <w:r w:rsidRPr="00503859">
        <w:rPr>
          <w:rFonts w:ascii="Arial" w:hAnsi="Arial" w:cs="Arial"/>
          <w:lang w:eastAsia="en-GB"/>
        </w:rPr>
        <w:t xml:space="preserve">For a </w:t>
      </w:r>
      <w:r>
        <w:rPr>
          <w:rFonts w:ascii="Arial" w:hAnsi="Arial" w:cs="Arial"/>
          <w:lang w:eastAsia="en-GB"/>
        </w:rPr>
        <w:t>3</w:t>
      </w:r>
      <w:r w:rsidRPr="009773DC">
        <w:rPr>
          <w:rFonts w:ascii="Arial" w:hAnsi="Arial" w:cs="Arial"/>
          <w:vertAlign w:val="superscript"/>
          <w:lang w:eastAsia="en-GB"/>
        </w:rPr>
        <w:t>rd</w:t>
      </w:r>
      <w:r w:rsidRPr="00503859">
        <w:rPr>
          <w:rFonts w:ascii="Arial" w:hAnsi="Arial" w:cs="Arial"/>
          <w:lang w:eastAsia="en-GB"/>
        </w:rPr>
        <w:t xml:space="preserve"> order approximation, it can be seen that the feeder link RTT approximation error is </w:t>
      </w:r>
      <w:r>
        <w:rPr>
          <w:rFonts w:ascii="Arial" w:hAnsi="Arial" w:cs="Arial"/>
          <w:lang w:eastAsia="en-GB"/>
        </w:rPr>
        <w:t>10% of the CP length for SCS=120 kHz (i.e., 59</w:t>
      </w:r>
      <w:r w:rsidRPr="00503859">
        <w:rPr>
          <w:rFonts w:ascii="Arial" w:hAnsi="Arial" w:cs="Arial"/>
          <w:lang w:eastAsia="en-GB"/>
        </w:rPr>
        <w:t xml:space="preserve"> </w:t>
      </w:r>
      <w:r>
        <w:rPr>
          <w:rFonts w:ascii="Arial" w:hAnsi="Arial" w:cs="Arial"/>
          <w:lang w:eastAsia="en-GB"/>
        </w:rPr>
        <w:t>n</w:t>
      </w:r>
      <w:r w:rsidRPr="00503859">
        <w:rPr>
          <w:rFonts w:ascii="Arial" w:hAnsi="Arial" w:cs="Arial"/>
          <w:lang w:eastAsia="en-GB"/>
        </w:rPr>
        <w:t>s</w:t>
      </w:r>
      <w:r>
        <w:rPr>
          <w:rFonts w:ascii="Arial" w:hAnsi="Arial" w:cs="Arial"/>
          <w:lang w:eastAsia="en-GB"/>
        </w:rPr>
        <w:t>)</w:t>
      </w:r>
      <w:r w:rsidRPr="00503859">
        <w:rPr>
          <w:rFonts w:ascii="Arial" w:hAnsi="Arial" w:cs="Arial"/>
          <w:lang w:eastAsia="en-GB"/>
        </w:rPr>
        <w:t xml:space="preserve"> with a</w:t>
      </w:r>
      <w:r w:rsidR="0058260F">
        <w:rPr>
          <w:rFonts w:ascii="Arial" w:hAnsi="Arial" w:cs="Arial"/>
          <w:lang w:eastAsia="en-GB"/>
        </w:rPr>
        <w:t>n</w:t>
      </w:r>
      <w:r w:rsidRPr="00503859">
        <w:rPr>
          <w:rFonts w:ascii="Arial" w:hAnsi="Arial" w:cs="Arial"/>
          <w:lang w:eastAsia="en-GB"/>
        </w:rPr>
        <w:t xml:space="preserve"> update interval</w:t>
      </w:r>
      <w:r w:rsidR="0058260F">
        <w:rPr>
          <w:rFonts w:ascii="Arial" w:hAnsi="Arial" w:cs="Arial"/>
          <w:lang w:eastAsia="en-GB"/>
        </w:rPr>
        <w:t xml:space="preserve"> exceeding 30 seconds</w:t>
      </w:r>
      <w:r>
        <w:rPr>
          <w:rFonts w:ascii="Arial" w:hAnsi="Arial" w:cs="Arial"/>
          <w:lang w:eastAsia="en-GB"/>
        </w:rPr>
        <w:t>.</w:t>
      </w:r>
    </w:p>
    <w:p w14:paraId="3F103E5C" w14:textId="6DEA26BE" w:rsidR="00283F08" w:rsidRDefault="00283F08" w:rsidP="00334E56">
      <w:pPr>
        <w:jc w:val="center"/>
        <w:rPr>
          <w:lang w:eastAsia="en-GB"/>
        </w:rPr>
      </w:pPr>
    </w:p>
    <w:p w14:paraId="1872B252" w14:textId="56086F2F" w:rsidR="000102CC" w:rsidRPr="00503859" w:rsidRDefault="000102CC" w:rsidP="00334E56">
      <w:pPr>
        <w:jc w:val="center"/>
        <w:rPr>
          <w:lang w:eastAsia="en-GB"/>
        </w:rPr>
      </w:pPr>
      <w:r>
        <w:rPr>
          <w:noProof/>
          <w:lang w:eastAsia="en-GB"/>
        </w:rPr>
        <w:drawing>
          <wp:inline distT="0" distB="0" distL="0" distR="0" wp14:anchorId="1C9E4ACD" wp14:editId="2F809337">
            <wp:extent cx="3600000" cy="2674800"/>
            <wp:effectExtent l="0" t="0" r="635" b="0"/>
            <wp:docPr id="19" name="Picture 1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123FFB74" w14:textId="238E64C3" w:rsidR="004375E4" w:rsidRDefault="004375E4" w:rsidP="004375E4">
      <w:pPr>
        <w:pStyle w:val="Caption"/>
        <w:jc w:val="center"/>
      </w:pPr>
      <w:bookmarkStart w:id="46" w:name="_Ref72807809"/>
      <w:r w:rsidRPr="00503859">
        <w:t xml:space="preserve">Figure </w:t>
      </w:r>
      <w:fldSimple w:instr=" SEQ Figure \* ARABIC ">
        <w:r w:rsidR="00AC67E8">
          <w:rPr>
            <w:noProof/>
          </w:rPr>
          <w:t>8</w:t>
        </w:r>
      </w:fldSimple>
      <w:bookmarkEnd w:id="46"/>
      <w:r w:rsidRPr="00503859">
        <w:t>: Feeder link RTT approximation error.</w:t>
      </w:r>
    </w:p>
    <w:p w14:paraId="4BE8BA29" w14:textId="0AB7668F" w:rsidR="00151E8C" w:rsidRDefault="00151E8C" w:rsidP="00151E8C">
      <w:pPr>
        <w:pStyle w:val="Observation"/>
      </w:pPr>
      <w:bookmarkStart w:id="47" w:name="_Toc79153662"/>
      <w:r w:rsidRPr="00503859">
        <w:t>For a 2</w:t>
      </w:r>
      <w:r w:rsidRPr="009773DC">
        <w:rPr>
          <w:vertAlign w:val="superscript"/>
        </w:rPr>
        <w:t>nd</w:t>
      </w:r>
      <w:r w:rsidRPr="00503859">
        <w:t xml:space="preserve"> order approximation</w:t>
      </w:r>
      <w:r>
        <w:t xml:space="preserve"> of the Common delay</w:t>
      </w:r>
      <w:r w:rsidRPr="00503859">
        <w:t xml:space="preserve">, the feeder link RTT approximation error is </w:t>
      </w:r>
      <w:r>
        <w:t>10% of the CP length for SCS=120 kHz (i.e., 59</w:t>
      </w:r>
      <w:r w:rsidRPr="00503859">
        <w:t xml:space="preserve"> </w:t>
      </w:r>
      <w:r>
        <w:t>n</w:t>
      </w:r>
      <w:r w:rsidRPr="00503859">
        <w:t>s</w:t>
      </w:r>
      <w:r>
        <w:t>)</w:t>
      </w:r>
      <w:r w:rsidRPr="00503859">
        <w:t xml:space="preserve"> with a </w:t>
      </w:r>
      <w:r>
        <w:t>13</w:t>
      </w:r>
      <w:r w:rsidRPr="00503859">
        <w:t xml:space="preserve"> second update interval</w:t>
      </w:r>
      <w:r>
        <w:t xml:space="preserve"> and 10% of the CP length for SCS=15 kHz (i.e., 469 ns) </w:t>
      </w:r>
      <w:r w:rsidRPr="00503859">
        <w:t xml:space="preserve">with a </w:t>
      </w:r>
      <w:r>
        <w:t>26</w:t>
      </w:r>
      <w:r w:rsidRPr="00503859">
        <w:t xml:space="preserve"> second update interval</w:t>
      </w:r>
      <w:r>
        <w:t>.</w:t>
      </w:r>
      <w:bookmarkEnd w:id="47"/>
    </w:p>
    <w:p w14:paraId="537B24D3" w14:textId="66946453" w:rsidR="00151E8C" w:rsidRPr="00151E8C" w:rsidRDefault="00151E8C" w:rsidP="00151E8C">
      <w:pPr>
        <w:pStyle w:val="Observation"/>
      </w:pPr>
      <w:bookmarkStart w:id="48" w:name="_Toc79153663"/>
      <w:r w:rsidRPr="00503859">
        <w:t xml:space="preserve">For a </w:t>
      </w:r>
      <w:r>
        <w:t>3</w:t>
      </w:r>
      <w:r w:rsidRPr="009773DC">
        <w:rPr>
          <w:vertAlign w:val="superscript"/>
        </w:rPr>
        <w:t>rd</w:t>
      </w:r>
      <w:r w:rsidRPr="00503859">
        <w:t xml:space="preserve"> order approximation</w:t>
      </w:r>
      <w:r>
        <w:t xml:space="preserve"> of the Common delay, </w:t>
      </w:r>
      <w:r w:rsidRPr="00503859">
        <w:t xml:space="preserve">the feeder link RTT approximation error is </w:t>
      </w:r>
      <w:r>
        <w:t>10% of the CP length for SCS=120 kHz (i.e., 59</w:t>
      </w:r>
      <w:r w:rsidRPr="00503859">
        <w:t xml:space="preserve"> </w:t>
      </w:r>
      <w:r>
        <w:t>n</w:t>
      </w:r>
      <w:r w:rsidRPr="00503859">
        <w:t>s</w:t>
      </w:r>
      <w:r>
        <w:t>)</w:t>
      </w:r>
      <w:r w:rsidRPr="00503859">
        <w:t xml:space="preserve"> with a</w:t>
      </w:r>
      <w:r>
        <w:t>n</w:t>
      </w:r>
      <w:r w:rsidRPr="00503859">
        <w:t xml:space="preserve"> update interval</w:t>
      </w:r>
      <w:r>
        <w:t xml:space="preserve"> exceeding 30 seconds.</w:t>
      </w:r>
      <w:bookmarkEnd w:id="48"/>
    </w:p>
    <w:p w14:paraId="13E94745" w14:textId="0EF99058" w:rsidR="000C61AB" w:rsidRPr="00563112" w:rsidRDefault="000C61AB" w:rsidP="000C61AB">
      <w:pPr>
        <w:pStyle w:val="Heading6"/>
        <w:rPr>
          <w:noProof/>
          <w:sz w:val="22"/>
          <w:szCs w:val="22"/>
        </w:rPr>
      </w:pPr>
      <w:bookmarkStart w:id="49" w:name="_Ref79051065"/>
      <w:r w:rsidRPr="00563112">
        <w:rPr>
          <w:noProof/>
          <w:sz w:val="22"/>
          <w:szCs w:val="22"/>
        </w:rPr>
        <w:t>Effects of quantization</w:t>
      </w:r>
      <w:bookmarkEnd w:id="49"/>
    </w:p>
    <w:p w14:paraId="3B9E4CA3" w14:textId="6BDB5241" w:rsidR="004375E4" w:rsidRPr="00B42637" w:rsidRDefault="004375E4" w:rsidP="004375E4">
      <w:pPr>
        <w:jc w:val="both"/>
        <w:rPr>
          <w:rFonts w:ascii="Arial" w:hAnsi="Arial" w:cs="Arial"/>
          <w:noProof/>
          <w:lang w:eastAsia="en-GB"/>
        </w:rPr>
      </w:pPr>
      <w:r w:rsidRPr="00B42637">
        <w:rPr>
          <w:rFonts w:ascii="Arial" w:hAnsi="Arial" w:cs="Arial"/>
          <w:noProof/>
          <w:lang w:eastAsia="en-GB"/>
        </w:rPr>
        <w:t>In the simulations above, the effects of</w:t>
      </w:r>
      <w:r w:rsidRPr="00B42637">
        <w:rPr>
          <w:rFonts w:ascii="Arial" w:hAnsi="Arial" w:cs="Arial"/>
          <w:lang w:eastAsia="en-GB"/>
        </w:rPr>
        <w:t xml:space="preserve"> quantization of the </w:t>
      </w:r>
      <w:r w:rsidR="003A2636">
        <w:rPr>
          <w:rFonts w:ascii="Arial" w:hAnsi="Arial" w:cs="Arial"/>
          <w:lang w:eastAsia="en-GB"/>
        </w:rPr>
        <w:t>c</w:t>
      </w:r>
      <w:r w:rsidRPr="00B42637">
        <w:rPr>
          <w:rFonts w:ascii="Arial" w:hAnsi="Arial" w:cs="Arial"/>
          <w:lang w:eastAsia="en-GB"/>
        </w:rPr>
        <w:t xml:space="preserve">ommon </w:t>
      </w:r>
      <w:r w:rsidR="00C74348">
        <w:rPr>
          <w:rFonts w:ascii="Arial" w:hAnsi="Arial" w:cs="Arial"/>
          <w:lang w:eastAsia="en-GB"/>
        </w:rPr>
        <w:t>delay</w:t>
      </w:r>
      <w:r w:rsidRPr="00B42637">
        <w:rPr>
          <w:rFonts w:ascii="Arial" w:hAnsi="Arial" w:cs="Arial"/>
          <w:lang w:eastAsia="en-GB"/>
        </w:rPr>
        <w:t xml:space="preserve"> parameters are not taken into account. </w:t>
      </w:r>
      <w:r w:rsidR="003A2636">
        <w:rPr>
          <w:rFonts w:ascii="Arial" w:hAnsi="Arial" w:cs="Arial"/>
          <w:lang w:eastAsia="en-GB"/>
        </w:rPr>
        <w:t>In the next set of simulations,</w:t>
      </w:r>
      <w:r w:rsidRPr="00B42637">
        <w:rPr>
          <w:rFonts w:ascii="Arial" w:hAnsi="Arial" w:cs="Arial"/>
          <w:lang w:eastAsia="en-GB"/>
        </w:rPr>
        <w:t xml:space="preserve"> the </w:t>
      </w:r>
      <w:r w:rsidR="00C74348">
        <w:rPr>
          <w:rFonts w:ascii="Arial" w:hAnsi="Arial" w:cs="Arial"/>
          <w:lang w:eastAsia="en-GB"/>
        </w:rPr>
        <w:t>c</w:t>
      </w:r>
      <w:r w:rsidRPr="00B42637">
        <w:rPr>
          <w:rFonts w:ascii="Arial" w:hAnsi="Arial" w:cs="Arial"/>
          <w:lang w:eastAsia="en-GB"/>
        </w:rPr>
        <w:t xml:space="preserve">ommon </w:t>
      </w:r>
      <w:r w:rsidR="00C74348">
        <w:rPr>
          <w:rFonts w:ascii="Arial" w:hAnsi="Arial" w:cs="Arial"/>
          <w:lang w:eastAsia="en-GB"/>
        </w:rPr>
        <w:t>delay</w:t>
      </w:r>
      <w:r w:rsidRPr="00B42637">
        <w:rPr>
          <w:rFonts w:ascii="Arial" w:hAnsi="Arial" w:cs="Arial"/>
          <w:lang w:eastAsia="en-GB"/>
        </w:rPr>
        <w:t xml:space="preserve"> is quantized to 2</w:t>
      </w:r>
      <w:r w:rsidR="00334E56">
        <w:rPr>
          <w:rFonts w:ascii="Arial" w:hAnsi="Arial" w:cs="Arial"/>
          <w:lang w:eastAsia="en-GB"/>
        </w:rPr>
        <w:t>6</w:t>
      </w:r>
      <w:r w:rsidRPr="00B42637">
        <w:rPr>
          <w:rFonts w:ascii="Arial" w:hAnsi="Arial" w:cs="Arial"/>
          <w:lang w:eastAsia="en-GB"/>
        </w:rPr>
        <w:t xml:space="preserve"> bits, while the 1</w:t>
      </w:r>
      <w:r w:rsidRPr="00B42637">
        <w:rPr>
          <w:rFonts w:ascii="Arial" w:hAnsi="Arial" w:cs="Arial"/>
          <w:vertAlign w:val="superscript"/>
          <w:lang w:eastAsia="en-GB"/>
        </w:rPr>
        <w:t>st</w:t>
      </w:r>
      <w:r w:rsidRPr="00B42637">
        <w:rPr>
          <w:rFonts w:ascii="Arial" w:hAnsi="Arial" w:cs="Arial"/>
          <w:lang w:eastAsia="en-GB"/>
        </w:rPr>
        <w:t>, 2</w:t>
      </w:r>
      <w:r w:rsidRPr="00B42637">
        <w:rPr>
          <w:rFonts w:ascii="Arial" w:hAnsi="Arial" w:cs="Arial"/>
          <w:vertAlign w:val="superscript"/>
          <w:lang w:eastAsia="en-GB"/>
        </w:rPr>
        <w:t>nd</w:t>
      </w:r>
      <w:r w:rsidRPr="00B42637">
        <w:rPr>
          <w:rFonts w:ascii="Arial" w:hAnsi="Arial" w:cs="Arial"/>
          <w:lang w:eastAsia="en-GB"/>
        </w:rPr>
        <w:t xml:space="preserve"> and </w:t>
      </w:r>
      <w:r w:rsidR="00C74348">
        <w:rPr>
          <w:rFonts w:ascii="Arial" w:hAnsi="Arial" w:cs="Arial"/>
          <w:lang w:eastAsia="en-GB"/>
        </w:rPr>
        <w:t xml:space="preserve">(when applicable) </w:t>
      </w:r>
      <w:r w:rsidRPr="00B42637">
        <w:rPr>
          <w:rFonts w:ascii="Arial" w:hAnsi="Arial" w:cs="Arial"/>
          <w:lang w:eastAsia="en-GB"/>
        </w:rPr>
        <w:t>3</w:t>
      </w:r>
      <w:r w:rsidRPr="00B42637">
        <w:rPr>
          <w:rFonts w:ascii="Arial" w:hAnsi="Arial" w:cs="Arial"/>
          <w:vertAlign w:val="superscript"/>
          <w:lang w:eastAsia="en-GB"/>
        </w:rPr>
        <w:t>rd</w:t>
      </w:r>
      <w:r w:rsidRPr="00B42637">
        <w:rPr>
          <w:rFonts w:ascii="Arial" w:hAnsi="Arial" w:cs="Arial"/>
          <w:lang w:eastAsia="en-GB"/>
        </w:rPr>
        <w:t xml:space="preserve"> order parameters are quantized to 15 bits each.</w:t>
      </w:r>
      <w:r w:rsidR="00C74348">
        <w:rPr>
          <w:rFonts w:ascii="Arial" w:hAnsi="Arial" w:cs="Arial"/>
          <w:lang w:eastAsia="en-GB"/>
        </w:rPr>
        <w:t xml:space="preserve"> In addition, the applied common TA value is quantized with </w:t>
      </w:r>
      <m:oMath>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3</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C74348">
        <w:rPr>
          <w:rFonts w:ascii="Arial" w:hAnsi="Arial" w:cs="Arial"/>
          <w:lang w:eastAsia="ko-KR"/>
        </w:rPr>
        <w:t xml:space="preserve"> granularity. </w:t>
      </w:r>
      <w:r w:rsidR="003A2636">
        <w:rPr>
          <w:rFonts w:ascii="Arial" w:hAnsi="Arial" w:cs="Arial"/>
          <w:lang w:eastAsia="en-GB"/>
        </w:rPr>
        <w:t>T</w:t>
      </w:r>
      <w:r w:rsidR="003A2636" w:rsidRPr="00B42637">
        <w:rPr>
          <w:rFonts w:ascii="Arial" w:hAnsi="Arial" w:cs="Arial"/>
          <w:lang w:eastAsia="en-GB"/>
        </w:rPr>
        <w:t xml:space="preserve">he maximum feeder link RTT approximation error is shown by the dashed lines in </w:t>
      </w:r>
      <w:r w:rsidR="003A2636" w:rsidRPr="00B42637">
        <w:rPr>
          <w:rFonts w:ascii="Arial" w:hAnsi="Arial" w:cs="Arial"/>
          <w:lang w:eastAsia="en-GB"/>
        </w:rPr>
        <w:fldChar w:fldCharType="begin"/>
      </w:r>
      <w:r w:rsidR="003A2636" w:rsidRPr="00B42637">
        <w:rPr>
          <w:rFonts w:ascii="Arial" w:hAnsi="Arial" w:cs="Arial"/>
          <w:lang w:eastAsia="en-GB"/>
        </w:rPr>
        <w:instrText xml:space="preserve"> REF _Ref78917835 \h  \* MERGEFORMAT </w:instrText>
      </w:r>
      <w:r w:rsidR="003A2636" w:rsidRPr="00B42637">
        <w:rPr>
          <w:rFonts w:ascii="Arial" w:hAnsi="Arial" w:cs="Arial"/>
          <w:lang w:eastAsia="en-GB"/>
        </w:rPr>
      </w:r>
      <w:r w:rsidR="003A2636" w:rsidRPr="00B42637">
        <w:rPr>
          <w:rFonts w:ascii="Arial" w:hAnsi="Arial" w:cs="Arial"/>
          <w:lang w:eastAsia="en-GB"/>
        </w:rPr>
        <w:fldChar w:fldCharType="separate"/>
      </w:r>
      <w:r w:rsidR="00AC67E8" w:rsidRPr="00AC67E8">
        <w:rPr>
          <w:rFonts w:ascii="Arial" w:hAnsi="Arial" w:cs="Arial"/>
        </w:rPr>
        <w:t xml:space="preserve">Figure </w:t>
      </w:r>
      <w:r w:rsidR="00AC67E8" w:rsidRPr="00AC67E8">
        <w:rPr>
          <w:rFonts w:ascii="Arial" w:hAnsi="Arial" w:cs="Arial"/>
          <w:noProof/>
        </w:rPr>
        <w:t>9</w:t>
      </w:r>
      <w:r w:rsidR="003A2636" w:rsidRPr="00B42637">
        <w:rPr>
          <w:rFonts w:ascii="Arial" w:hAnsi="Arial" w:cs="Arial"/>
          <w:lang w:eastAsia="en-GB"/>
        </w:rPr>
        <w:fldChar w:fldCharType="end"/>
      </w:r>
      <w:r w:rsidR="003A2636">
        <w:rPr>
          <w:rFonts w:ascii="Arial" w:hAnsi="Arial" w:cs="Arial"/>
          <w:lang w:eastAsia="en-GB"/>
        </w:rPr>
        <w:t xml:space="preserve">. </w:t>
      </w:r>
      <w:r w:rsidR="00C74348">
        <w:rPr>
          <w:rFonts w:ascii="Arial" w:hAnsi="Arial" w:cs="Arial"/>
          <w:lang w:eastAsia="en-GB"/>
        </w:rPr>
        <w:t>It can be seen that the additional error does not significantly impact the update interval of the common delay parameters.</w:t>
      </w:r>
    </w:p>
    <w:p w14:paraId="42EED0BC" w14:textId="0BC2BDCC" w:rsidR="004375E4" w:rsidRDefault="004375E4" w:rsidP="004375E4">
      <w:pPr>
        <w:jc w:val="center"/>
        <w:rPr>
          <w:lang w:eastAsia="en-GB"/>
        </w:rPr>
      </w:pPr>
    </w:p>
    <w:p w14:paraId="02214FC8" w14:textId="0205CC00" w:rsidR="00283F08" w:rsidRDefault="00283F08" w:rsidP="004375E4">
      <w:pPr>
        <w:jc w:val="center"/>
        <w:rPr>
          <w:lang w:eastAsia="en-GB"/>
        </w:rPr>
      </w:pPr>
    </w:p>
    <w:p w14:paraId="66F50AB1" w14:textId="06CB60B8" w:rsidR="00C02E49" w:rsidRDefault="00C02E49" w:rsidP="004375E4">
      <w:pPr>
        <w:jc w:val="center"/>
        <w:rPr>
          <w:lang w:eastAsia="en-GB"/>
        </w:rPr>
      </w:pPr>
      <w:r>
        <w:rPr>
          <w:noProof/>
          <w:lang w:eastAsia="en-GB"/>
        </w:rPr>
        <w:drawing>
          <wp:inline distT="0" distB="0" distL="0" distR="0" wp14:anchorId="434A1995" wp14:editId="66F938D2">
            <wp:extent cx="3600000" cy="2674800"/>
            <wp:effectExtent l="0" t="0" r="635" b="0"/>
            <wp:docPr id="20" name="Picture 2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5ECA916A" w14:textId="4D0197B8" w:rsidR="004375E4" w:rsidRDefault="004375E4" w:rsidP="004375E4">
      <w:pPr>
        <w:pStyle w:val="Caption"/>
        <w:jc w:val="center"/>
      </w:pPr>
      <w:bookmarkStart w:id="50" w:name="_Ref78917835"/>
      <w:r w:rsidRPr="00503859">
        <w:t xml:space="preserve">Figure </w:t>
      </w:r>
      <w:fldSimple w:instr=" SEQ Figure \* ARABIC ">
        <w:r w:rsidR="00AC67E8">
          <w:rPr>
            <w:noProof/>
          </w:rPr>
          <w:t>9</w:t>
        </w:r>
      </w:fldSimple>
      <w:bookmarkEnd w:id="50"/>
      <w:r w:rsidRPr="00503859">
        <w:t>: Feeder link RTT approximation error</w:t>
      </w:r>
      <w:r>
        <w:t xml:space="preserve"> including effects of </w:t>
      </w:r>
      <w:r w:rsidR="00822B64">
        <w:t>c</w:t>
      </w:r>
      <w:r>
        <w:t xml:space="preserve">ommon </w:t>
      </w:r>
      <w:r w:rsidR="00283F08">
        <w:t>delay</w:t>
      </w:r>
      <w:r>
        <w:t xml:space="preserve"> parameter quantization</w:t>
      </w:r>
      <w:r w:rsidRPr="00503859">
        <w:t>.</w:t>
      </w:r>
    </w:p>
    <w:p w14:paraId="4EA3AD3E" w14:textId="42FEDA8F" w:rsidR="00A77203" w:rsidRDefault="004548F6" w:rsidP="004548F6">
      <w:pPr>
        <w:pStyle w:val="Observation"/>
      </w:pPr>
      <w:r>
        <w:rPr>
          <w:lang w:eastAsia="en-GB"/>
        </w:rPr>
        <w:tab/>
      </w:r>
      <w:bookmarkStart w:id="51" w:name="_Toc79153664"/>
      <w:r>
        <w:t>The following level</w:t>
      </w:r>
      <w:r w:rsidR="00A77203">
        <w:t>s</w:t>
      </w:r>
      <w:r>
        <w:t xml:space="preserve"> of quantization for the common delay </w:t>
      </w:r>
      <w:r w:rsidR="00A77203">
        <w:t xml:space="preserve">parameters </w:t>
      </w:r>
      <w:r>
        <w:t xml:space="preserve">will not significantly impact the </w:t>
      </w:r>
      <w:r w:rsidR="00A77203">
        <w:t>performance of common TA estimation:</w:t>
      </w:r>
      <w:r w:rsidR="00A77203">
        <w:br/>
        <w:t>-</w:t>
      </w:r>
      <w:r w:rsidR="00A77203">
        <w:tab/>
        <w:t>Common delay:</w:t>
      </w:r>
      <w:r w:rsidR="00DB6C57">
        <w:tab/>
      </w:r>
      <w:r w:rsidR="00DB6C57">
        <w:tab/>
      </w:r>
      <w:r w:rsidR="00DB6C57">
        <w:tab/>
      </w:r>
      <w:r w:rsidR="00DB6C57">
        <w:tab/>
      </w:r>
      <w:r w:rsidR="00A77203">
        <w:t>26 bits</w:t>
      </w:r>
      <w:r w:rsidR="00A77203">
        <w:br/>
        <w:t>-</w:t>
      </w:r>
      <w:r w:rsidR="00A77203">
        <w:tab/>
        <w:t>Drift rate:</w:t>
      </w:r>
      <w:r w:rsidR="00DB6C57">
        <w:tab/>
      </w:r>
      <w:r w:rsidR="00DB6C57">
        <w:tab/>
      </w:r>
      <w:r w:rsidR="00DB6C57">
        <w:tab/>
      </w:r>
      <w:r w:rsidR="00DB6C57">
        <w:tab/>
      </w:r>
      <w:r w:rsidR="00DB6C57">
        <w:tab/>
      </w:r>
      <w:r w:rsidR="00A77203">
        <w:t>15 bits</w:t>
      </w:r>
      <w:r w:rsidR="00A77203">
        <w:br/>
        <w:t>-</w:t>
      </w:r>
      <w:r w:rsidR="00A77203">
        <w:tab/>
        <w:t>Drift rate variation:</w:t>
      </w:r>
      <w:r w:rsidR="00DB6C57">
        <w:tab/>
      </w:r>
      <w:r w:rsidR="00DB6C57">
        <w:tab/>
      </w:r>
      <w:r w:rsidR="00DB6C57">
        <w:tab/>
      </w:r>
      <w:r w:rsidR="00A77203">
        <w:t>15 bits</w:t>
      </w:r>
      <w:r w:rsidR="00A77203">
        <w:br/>
        <w:t>-</w:t>
      </w:r>
      <w:r w:rsidR="00A77203">
        <w:tab/>
        <w:t>3</w:t>
      </w:r>
      <w:r w:rsidR="00A77203" w:rsidRPr="00DB6C57">
        <w:rPr>
          <w:vertAlign w:val="superscript"/>
        </w:rPr>
        <w:t>rd</w:t>
      </w:r>
      <w:r w:rsidR="00A77203">
        <w:t xml:space="preserve"> order term (if applicable):</w:t>
      </w:r>
      <w:r w:rsidR="00DB6C57">
        <w:tab/>
      </w:r>
      <w:r w:rsidR="00A77203">
        <w:t>15 bits</w:t>
      </w:r>
      <w:bookmarkEnd w:id="51"/>
    </w:p>
    <w:p w14:paraId="4D66FB98" w14:textId="312CD67D" w:rsidR="00A77203" w:rsidRPr="004548F6" w:rsidRDefault="00A77203" w:rsidP="00A77203">
      <w:pPr>
        <w:pStyle w:val="Observation"/>
      </w:pPr>
      <w:bookmarkStart w:id="52" w:name="_Toc79153665"/>
      <w:r>
        <w:t>A quantization for the applied Common TA of</w:t>
      </w:r>
      <w:r w:rsidR="00DB6C57">
        <w:t xml:space="preserve"> (64/2</w:t>
      </w:r>
      <w:r w:rsidR="00DB6C57" w:rsidRPr="00DB6C57">
        <w:rPr>
          <w:vertAlign w:val="superscript"/>
        </w:rPr>
        <w:t>3</w:t>
      </w:r>
      <w:r w:rsidR="00DB6C57">
        <w:t>)T</w:t>
      </w:r>
      <w:r w:rsidR="00DB6C57" w:rsidRPr="00DB6C57">
        <w:rPr>
          <w:vertAlign w:val="subscript"/>
        </w:rPr>
        <w:t>c</w:t>
      </w:r>
      <w:r>
        <w:t xml:space="preserve"> will not significantly impact the performance of common TA estimation.</w:t>
      </w:r>
      <w:bookmarkEnd w:id="52"/>
    </w:p>
    <w:p w14:paraId="3B080EB4" w14:textId="074C523D" w:rsidR="000C61AB" w:rsidRPr="00563112" w:rsidRDefault="000C61AB" w:rsidP="000C61AB">
      <w:pPr>
        <w:pStyle w:val="Heading6"/>
        <w:rPr>
          <w:noProof/>
          <w:sz w:val="22"/>
          <w:szCs w:val="22"/>
        </w:rPr>
      </w:pPr>
      <w:r w:rsidRPr="00563112">
        <w:rPr>
          <w:noProof/>
          <w:sz w:val="22"/>
          <w:szCs w:val="22"/>
        </w:rPr>
        <w:t>Closed-loop TA control</w:t>
      </w:r>
    </w:p>
    <w:p w14:paraId="23977D0E" w14:textId="7C7D23D9" w:rsidR="003A2636" w:rsidRDefault="00A43B97" w:rsidP="004375E4">
      <w:pPr>
        <w:jc w:val="both"/>
        <w:rPr>
          <w:rFonts w:ascii="Arial" w:hAnsi="Arial" w:cs="Arial"/>
          <w:lang w:eastAsia="ko-KR"/>
        </w:rPr>
      </w:pPr>
      <w:r>
        <w:rPr>
          <w:rFonts w:ascii="Arial" w:hAnsi="Arial" w:cs="Arial"/>
          <w:lang w:eastAsia="en-GB"/>
        </w:rPr>
        <w:t>To avoid the need to re</w:t>
      </w:r>
      <w:r w:rsidR="000C61AB">
        <w:rPr>
          <w:rFonts w:ascii="Arial" w:hAnsi="Arial" w:cs="Arial"/>
          <w:lang w:eastAsia="en-GB"/>
        </w:rPr>
        <w:t>-</w:t>
      </w:r>
      <w:r>
        <w:rPr>
          <w:rFonts w:ascii="Arial" w:hAnsi="Arial" w:cs="Arial"/>
          <w:lang w:eastAsia="en-GB"/>
        </w:rPr>
        <w:t>a</w:t>
      </w:r>
      <w:r w:rsidR="000C61AB">
        <w:rPr>
          <w:rFonts w:ascii="Arial" w:hAnsi="Arial" w:cs="Arial"/>
          <w:lang w:eastAsia="en-GB"/>
        </w:rPr>
        <w:t>c</w:t>
      </w:r>
      <w:r>
        <w:rPr>
          <w:rFonts w:ascii="Arial" w:hAnsi="Arial" w:cs="Arial"/>
          <w:lang w:eastAsia="en-GB"/>
        </w:rPr>
        <w:t xml:space="preserve">quire the common delay parameters too often, closed-loop TA </w:t>
      </w:r>
      <w:r w:rsidR="00A7367D">
        <w:rPr>
          <w:rFonts w:ascii="Arial" w:hAnsi="Arial" w:cs="Arial"/>
          <w:lang w:eastAsia="en-GB"/>
        </w:rPr>
        <w:t>control</w:t>
      </w:r>
      <w:r>
        <w:rPr>
          <w:rFonts w:ascii="Arial" w:hAnsi="Arial" w:cs="Arial"/>
          <w:lang w:eastAsia="en-GB"/>
        </w:rPr>
        <w:t xml:space="preserve"> can be used to compensate for the RTT approximation error. This has been evaluated using a simple closed-loop TA control algorithm</w:t>
      </w:r>
      <w:r w:rsidR="009265DA">
        <w:rPr>
          <w:rFonts w:ascii="Arial" w:hAnsi="Arial" w:cs="Arial"/>
          <w:lang w:eastAsia="en-GB"/>
        </w:rPr>
        <w:t xml:space="preserve"> that is applied in addition to the common TA</w:t>
      </w:r>
      <w:r>
        <w:rPr>
          <w:rFonts w:ascii="Arial" w:hAnsi="Arial" w:cs="Arial"/>
          <w:lang w:eastAsia="en-GB"/>
        </w:rPr>
        <w:t>. A TA</w:t>
      </w:r>
      <w:r w:rsidR="00A7367D">
        <w:rPr>
          <w:rFonts w:ascii="Arial" w:hAnsi="Arial" w:cs="Arial"/>
          <w:lang w:eastAsia="en-GB"/>
        </w:rPr>
        <w:t xml:space="preserve">C </w:t>
      </w:r>
      <w:r>
        <w:rPr>
          <w:rFonts w:ascii="Arial" w:hAnsi="Arial" w:cs="Arial"/>
          <w:lang w:eastAsia="en-GB"/>
        </w:rPr>
        <w:t xml:space="preserve">is sent </w:t>
      </w:r>
      <w:r w:rsidR="00A7367D">
        <w:rPr>
          <w:rFonts w:ascii="Arial" w:hAnsi="Arial" w:cs="Arial"/>
          <w:lang w:eastAsia="en-GB"/>
        </w:rPr>
        <w:t xml:space="preserve">in MAC CE </w:t>
      </w:r>
      <w:r>
        <w:rPr>
          <w:rFonts w:ascii="Arial" w:hAnsi="Arial" w:cs="Arial"/>
          <w:lang w:eastAsia="en-GB"/>
        </w:rPr>
        <w:t>at most every 160 ms or 320 ms (two cases simulated)</w:t>
      </w:r>
      <w:r w:rsidR="00721548">
        <w:rPr>
          <w:rFonts w:ascii="Arial" w:hAnsi="Arial" w:cs="Arial"/>
          <w:lang w:eastAsia="en-GB"/>
        </w:rPr>
        <w:t xml:space="preserve"> to compensate for the received timing error</w:t>
      </w:r>
      <w:r w:rsidR="007A1BAB">
        <w:rPr>
          <w:rFonts w:ascii="Arial" w:hAnsi="Arial" w:cs="Arial"/>
          <w:lang w:eastAsia="en-GB"/>
        </w:rPr>
        <w:t xml:space="preserve"> at the gNB</w:t>
      </w:r>
      <w:r w:rsidR="00721548">
        <w:rPr>
          <w:rFonts w:ascii="Arial" w:hAnsi="Arial" w:cs="Arial"/>
          <w:lang w:eastAsia="en-GB"/>
        </w:rPr>
        <w:t xml:space="preserve">. Legacy </w:t>
      </w:r>
      <w:r>
        <w:rPr>
          <w:rFonts w:ascii="Arial" w:hAnsi="Arial" w:cs="Arial"/>
          <w:lang w:eastAsia="en-GB"/>
        </w:rPr>
        <w:t>TA</w:t>
      </w:r>
      <w:r w:rsidR="00A7367D">
        <w:rPr>
          <w:rFonts w:ascii="Arial" w:hAnsi="Arial" w:cs="Arial"/>
          <w:lang w:eastAsia="en-GB"/>
        </w:rPr>
        <w:t xml:space="preserve">C </w:t>
      </w:r>
      <w:r w:rsidR="00721548">
        <w:rPr>
          <w:rFonts w:ascii="Arial" w:hAnsi="Arial" w:cs="Arial"/>
          <w:lang w:eastAsia="en-GB"/>
        </w:rPr>
        <w:t xml:space="preserve">are used </w:t>
      </w:r>
      <w:r>
        <w:rPr>
          <w:rFonts w:ascii="Arial" w:hAnsi="Arial" w:cs="Arial"/>
          <w:lang w:eastAsia="en-GB"/>
        </w:rPr>
        <w:t xml:space="preserve">(i.e., </w:t>
      </w:r>
      <w:r w:rsidR="00721548">
        <w:rPr>
          <w:rFonts w:ascii="Arial" w:hAnsi="Arial" w:cs="Arial"/>
          <w:lang w:eastAsia="en-GB"/>
        </w:rPr>
        <w:t xml:space="preserve">with </w:t>
      </w:r>
      <w:r>
        <w:rPr>
          <w:rFonts w:ascii="Arial" w:hAnsi="Arial" w:cs="Arial"/>
          <w:lang w:eastAsia="en-GB"/>
        </w:rPr>
        <w:t xml:space="preserve">granularity </w:t>
      </w:r>
      <m:oMath>
        <m:r>
          <w:rPr>
            <w:rFonts w:ascii="Cambria Math" w:hAnsi="Cambria Math" w:cs="Arial"/>
          </w:rPr>
          <m:t>(16*</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3</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BC43CA">
        <w:rPr>
          <w:rFonts w:ascii="Arial" w:hAnsi="Arial" w:cs="Arial"/>
          <w:lang w:eastAsia="ko-KR"/>
        </w:rPr>
        <w:t>)</w:t>
      </w:r>
      <w:r w:rsidR="00721548">
        <w:rPr>
          <w:rFonts w:ascii="Arial" w:hAnsi="Arial" w:cs="Arial"/>
          <w:lang w:eastAsia="ko-KR"/>
        </w:rPr>
        <w:t xml:space="preserve">. The </w:t>
      </w:r>
      <w:r w:rsidR="000C61AB">
        <w:rPr>
          <w:rFonts w:ascii="Arial" w:hAnsi="Arial" w:cs="Arial"/>
          <w:lang w:eastAsia="ko-KR"/>
        </w:rPr>
        <w:t xml:space="preserve">adaptation delay due to the </w:t>
      </w:r>
      <w:r w:rsidR="007A1BAB">
        <w:rPr>
          <w:rFonts w:ascii="Arial" w:hAnsi="Arial" w:cs="Arial"/>
          <w:lang w:eastAsia="ko-KR"/>
        </w:rPr>
        <w:t xml:space="preserve">RTD of the </w:t>
      </w:r>
      <w:r w:rsidR="00721548">
        <w:rPr>
          <w:rFonts w:ascii="Arial" w:hAnsi="Arial" w:cs="Arial"/>
          <w:lang w:eastAsia="ko-KR"/>
        </w:rPr>
        <w:t>T</w:t>
      </w:r>
      <w:r w:rsidR="007A1BAB">
        <w:rPr>
          <w:rFonts w:ascii="Arial" w:hAnsi="Arial" w:cs="Arial"/>
          <w:lang w:eastAsia="ko-KR"/>
        </w:rPr>
        <w:t xml:space="preserve">A control loop </w:t>
      </w:r>
      <w:r w:rsidR="00721548">
        <w:rPr>
          <w:rFonts w:ascii="Arial" w:hAnsi="Arial" w:cs="Arial"/>
          <w:lang w:eastAsia="ko-KR"/>
        </w:rPr>
        <w:t xml:space="preserve">is taken into account. </w:t>
      </w:r>
      <w:r w:rsidR="004548F6">
        <w:rPr>
          <w:rFonts w:ascii="Arial" w:hAnsi="Arial" w:cs="Arial"/>
          <w:lang w:eastAsia="ko-KR"/>
        </w:rPr>
        <w:t xml:space="preserve">Quantization effects (refer to section </w:t>
      </w:r>
      <w:r w:rsidR="004548F6">
        <w:rPr>
          <w:rFonts w:ascii="Arial" w:hAnsi="Arial" w:cs="Arial"/>
          <w:lang w:eastAsia="ko-KR"/>
        </w:rPr>
        <w:fldChar w:fldCharType="begin"/>
      </w:r>
      <w:r w:rsidR="004548F6">
        <w:rPr>
          <w:rFonts w:ascii="Arial" w:hAnsi="Arial" w:cs="Arial"/>
          <w:lang w:eastAsia="ko-KR"/>
        </w:rPr>
        <w:instrText xml:space="preserve"> REF _Ref79051065 \r \h </w:instrText>
      </w:r>
      <w:r w:rsidR="004548F6">
        <w:rPr>
          <w:rFonts w:ascii="Arial" w:hAnsi="Arial" w:cs="Arial"/>
          <w:lang w:eastAsia="ko-KR"/>
        </w:rPr>
      </w:r>
      <w:r w:rsidR="004548F6">
        <w:rPr>
          <w:rFonts w:ascii="Arial" w:hAnsi="Arial" w:cs="Arial"/>
          <w:lang w:eastAsia="ko-KR"/>
        </w:rPr>
        <w:fldChar w:fldCharType="separate"/>
      </w:r>
      <w:r w:rsidR="00AC67E8">
        <w:rPr>
          <w:rFonts w:ascii="Arial" w:hAnsi="Arial" w:cs="Arial"/>
          <w:lang w:eastAsia="ko-KR"/>
        </w:rPr>
        <w:t>3.2.2.4.2.1</w:t>
      </w:r>
      <w:r w:rsidR="004548F6">
        <w:rPr>
          <w:rFonts w:ascii="Arial" w:hAnsi="Arial" w:cs="Arial"/>
          <w:lang w:eastAsia="ko-KR"/>
        </w:rPr>
        <w:fldChar w:fldCharType="end"/>
      </w:r>
      <w:r w:rsidR="004548F6">
        <w:rPr>
          <w:rFonts w:ascii="Arial" w:hAnsi="Arial" w:cs="Arial"/>
          <w:lang w:eastAsia="ko-KR"/>
        </w:rPr>
        <w:t xml:space="preserve">) are included. </w:t>
      </w:r>
      <w:r w:rsidR="00AE27D6">
        <w:rPr>
          <w:rFonts w:ascii="Arial" w:hAnsi="Arial" w:cs="Arial"/>
          <w:lang w:eastAsia="ko-KR"/>
        </w:rPr>
        <w:t>Only 2</w:t>
      </w:r>
      <w:r w:rsidR="00AE27D6" w:rsidRPr="00AE27D6">
        <w:rPr>
          <w:rFonts w:ascii="Arial" w:hAnsi="Arial" w:cs="Arial"/>
          <w:vertAlign w:val="superscript"/>
          <w:lang w:eastAsia="ko-KR"/>
        </w:rPr>
        <w:t>nd</w:t>
      </w:r>
      <w:r w:rsidR="00AE27D6">
        <w:rPr>
          <w:rFonts w:ascii="Arial" w:hAnsi="Arial" w:cs="Arial"/>
          <w:lang w:eastAsia="ko-KR"/>
        </w:rPr>
        <w:t xml:space="preserve"> order approximation is evaluated.</w:t>
      </w:r>
      <w:r w:rsidR="0055070F">
        <w:rPr>
          <w:rFonts w:ascii="Arial" w:hAnsi="Arial" w:cs="Arial"/>
          <w:lang w:eastAsia="ko-KR"/>
        </w:rPr>
        <w:t xml:space="preserve"> Service link RTT estimation errors are not considered.</w:t>
      </w:r>
    </w:p>
    <w:p w14:paraId="1089CB1F" w14:textId="18AF7909" w:rsidR="0055070F" w:rsidRDefault="004548F6" w:rsidP="004375E4">
      <w:pPr>
        <w:jc w:val="both"/>
        <w:rPr>
          <w:rFonts w:ascii="Arial" w:hAnsi="Arial" w:cs="Arial"/>
          <w:lang w:eastAsia="ko-KR"/>
        </w:rPr>
      </w:pPr>
      <w:r>
        <w:rPr>
          <w:rFonts w:ascii="Arial" w:hAnsi="Arial" w:cs="Arial"/>
          <w:lang w:eastAsia="ko-KR"/>
        </w:rPr>
        <w:t xml:space="preserve">The results are shown </w:t>
      </w:r>
      <w:r w:rsidRPr="00721548">
        <w:rPr>
          <w:rFonts w:ascii="Arial" w:hAnsi="Arial" w:cs="Arial"/>
          <w:lang w:eastAsia="ko-KR"/>
        </w:rPr>
        <w:t xml:space="preserve">in </w:t>
      </w:r>
      <w:r w:rsidRPr="00BC43CA">
        <w:rPr>
          <w:rFonts w:ascii="Arial" w:hAnsi="Arial" w:cs="Arial"/>
          <w:lang w:eastAsia="ko-KR"/>
        </w:rPr>
        <w:fldChar w:fldCharType="begin"/>
      </w:r>
      <w:r w:rsidRPr="00BC43CA">
        <w:rPr>
          <w:rFonts w:ascii="Arial" w:hAnsi="Arial" w:cs="Arial"/>
          <w:lang w:eastAsia="ko-KR"/>
        </w:rPr>
        <w:instrText xml:space="preserve"> REF _Ref79012026 \h </w:instrText>
      </w:r>
      <w:r>
        <w:rPr>
          <w:rFonts w:ascii="Arial" w:hAnsi="Arial" w:cs="Arial"/>
          <w:lang w:eastAsia="ko-KR"/>
        </w:rPr>
        <w:instrText xml:space="preserve"> \* MERGEFORMAT </w:instrText>
      </w:r>
      <w:r w:rsidRPr="00BC43CA">
        <w:rPr>
          <w:rFonts w:ascii="Arial" w:hAnsi="Arial" w:cs="Arial"/>
          <w:lang w:eastAsia="ko-KR"/>
        </w:rPr>
      </w:r>
      <w:r w:rsidRPr="00BC43CA">
        <w:rPr>
          <w:rFonts w:ascii="Arial" w:hAnsi="Arial" w:cs="Arial"/>
          <w:lang w:eastAsia="ko-KR"/>
        </w:rPr>
        <w:fldChar w:fldCharType="separate"/>
      </w:r>
      <w:r w:rsidR="00AC67E8" w:rsidRPr="00AC67E8">
        <w:rPr>
          <w:rFonts w:ascii="Arial" w:hAnsi="Arial" w:cs="Arial"/>
        </w:rPr>
        <w:t xml:space="preserve">Figure </w:t>
      </w:r>
      <w:r w:rsidR="00AC67E8" w:rsidRPr="00AC67E8">
        <w:rPr>
          <w:rFonts w:ascii="Arial" w:hAnsi="Arial" w:cs="Arial"/>
          <w:noProof/>
        </w:rPr>
        <w:t>10</w:t>
      </w:r>
      <w:r w:rsidRPr="00BC43CA">
        <w:rPr>
          <w:rFonts w:ascii="Arial" w:hAnsi="Arial" w:cs="Arial"/>
          <w:lang w:eastAsia="ko-KR"/>
        </w:rPr>
        <w:fldChar w:fldCharType="end"/>
      </w:r>
      <w:r>
        <w:rPr>
          <w:rFonts w:ascii="Arial" w:hAnsi="Arial" w:cs="Arial"/>
          <w:lang w:eastAsia="ko-KR"/>
        </w:rPr>
        <w:t xml:space="preserve">. </w:t>
      </w:r>
      <w:r w:rsidR="0055070F">
        <w:rPr>
          <w:rFonts w:ascii="Arial" w:hAnsi="Arial" w:cs="Arial"/>
          <w:lang w:eastAsia="ko-KR"/>
        </w:rPr>
        <w:t xml:space="preserve">It can be seen that the closed-loop TA control significantly improves the timing accuracy so that the accuracy </w:t>
      </w:r>
      <w:r w:rsidR="00A70D8E">
        <w:rPr>
          <w:rFonts w:ascii="Arial" w:hAnsi="Arial" w:cs="Arial"/>
          <w:lang w:eastAsia="ko-KR"/>
        </w:rPr>
        <w:t>with a 2</w:t>
      </w:r>
      <w:r w:rsidR="00A70D8E" w:rsidRPr="0055070F">
        <w:rPr>
          <w:rFonts w:ascii="Arial" w:hAnsi="Arial" w:cs="Arial"/>
          <w:vertAlign w:val="superscript"/>
          <w:lang w:eastAsia="ko-KR"/>
        </w:rPr>
        <w:t>nd</w:t>
      </w:r>
      <w:r w:rsidR="00A70D8E">
        <w:rPr>
          <w:rFonts w:ascii="Arial" w:hAnsi="Arial" w:cs="Arial"/>
          <w:lang w:eastAsia="ko-KR"/>
        </w:rPr>
        <w:t xml:space="preserve"> order approximation of the common TA </w:t>
      </w:r>
      <w:r w:rsidR="0055070F">
        <w:rPr>
          <w:rFonts w:ascii="Arial" w:hAnsi="Arial" w:cs="Arial"/>
          <w:lang w:eastAsia="ko-KR"/>
        </w:rPr>
        <w:t xml:space="preserve">is now very close to </w:t>
      </w:r>
      <w:r w:rsidR="00A70D8E">
        <w:rPr>
          <w:rFonts w:ascii="Arial" w:hAnsi="Arial" w:cs="Arial"/>
          <w:lang w:eastAsia="ko-KR"/>
        </w:rPr>
        <w:t>10% of the CP length for SCS=120 kHz</w:t>
      </w:r>
      <w:r w:rsidR="000C61AB">
        <w:rPr>
          <w:rFonts w:ascii="Arial" w:hAnsi="Arial" w:cs="Arial"/>
          <w:lang w:eastAsia="ko-KR"/>
        </w:rPr>
        <w:t xml:space="preserve"> also for longer update periods of the common delay parameters</w:t>
      </w:r>
      <w:r w:rsidR="00A70D8E">
        <w:rPr>
          <w:rFonts w:ascii="Arial" w:hAnsi="Arial" w:cs="Arial"/>
          <w:lang w:eastAsia="ko-KR"/>
        </w:rPr>
        <w:t>. Even with a 30 s update period, the timing error is 15-20% of the CP for SCS=120 kHz.</w:t>
      </w:r>
    </w:p>
    <w:p w14:paraId="2A51A80F" w14:textId="1632E990" w:rsidR="00EA39AF" w:rsidRDefault="00EA39AF" w:rsidP="004375E4">
      <w:pPr>
        <w:jc w:val="both"/>
        <w:rPr>
          <w:rFonts w:ascii="Arial" w:hAnsi="Arial" w:cs="Arial"/>
          <w:lang w:eastAsia="en-GB"/>
        </w:rPr>
      </w:pPr>
      <w:r>
        <w:rPr>
          <w:rFonts w:ascii="Arial" w:hAnsi="Arial" w:cs="Arial"/>
          <w:lang w:eastAsia="ko-KR"/>
        </w:rPr>
        <w:t xml:space="preserve">It </w:t>
      </w:r>
      <w:r w:rsidR="00D12303">
        <w:rPr>
          <w:rFonts w:ascii="Arial" w:hAnsi="Arial" w:cs="Arial"/>
          <w:lang w:eastAsia="ko-KR"/>
        </w:rPr>
        <w:t>should</w:t>
      </w:r>
      <w:r>
        <w:rPr>
          <w:rFonts w:ascii="Arial" w:hAnsi="Arial" w:cs="Arial"/>
          <w:lang w:eastAsia="ko-KR"/>
        </w:rPr>
        <w:t xml:space="preserve"> be noted that the granularity of the </w:t>
      </w:r>
      <w:r w:rsidR="00574D98">
        <w:rPr>
          <w:rFonts w:ascii="Arial" w:hAnsi="Arial" w:cs="Arial"/>
          <w:lang w:eastAsia="ko-KR"/>
        </w:rPr>
        <w:t xml:space="preserve">legacy </w:t>
      </w:r>
      <w:r>
        <w:rPr>
          <w:rFonts w:ascii="Arial" w:hAnsi="Arial" w:cs="Arial"/>
          <w:lang w:eastAsia="ko-KR"/>
        </w:rPr>
        <w:t>TAC</w:t>
      </w:r>
      <w:r w:rsidR="00574D98">
        <w:rPr>
          <w:rFonts w:ascii="Arial" w:hAnsi="Arial" w:cs="Arial"/>
          <w:lang w:eastAsia="ko-KR"/>
        </w:rPr>
        <w:t xml:space="preserve"> corresponds to about 11% of the normal CP length. Therefore, it is difficult to meet a target timing error</w:t>
      </w:r>
      <w:r w:rsidR="0065570F">
        <w:rPr>
          <w:rFonts w:ascii="Arial" w:hAnsi="Arial" w:cs="Arial"/>
          <w:lang w:eastAsia="ko-KR"/>
        </w:rPr>
        <w:t xml:space="preserve"> of 10% of the CP length</w:t>
      </w:r>
      <w:r w:rsidR="00574D98">
        <w:rPr>
          <w:rFonts w:ascii="Arial" w:hAnsi="Arial" w:cs="Arial"/>
          <w:lang w:eastAsia="ko-KR"/>
        </w:rPr>
        <w:t xml:space="preserve">. However, the closed-loop TA control will help compensate for estimation errors also for the service link RTT. Therefore, it is likely possible that the sum of estimation errors of the </w:t>
      </w:r>
      <w:r w:rsidR="00D12303">
        <w:rPr>
          <w:rFonts w:ascii="Arial" w:hAnsi="Arial" w:cs="Arial"/>
          <w:lang w:eastAsia="ko-KR"/>
        </w:rPr>
        <w:t xml:space="preserve">service link </w:t>
      </w:r>
      <w:r w:rsidR="004548F6">
        <w:rPr>
          <w:rFonts w:ascii="Arial" w:hAnsi="Arial" w:cs="Arial"/>
          <w:lang w:eastAsia="ko-KR"/>
        </w:rPr>
        <w:t>and</w:t>
      </w:r>
      <w:r w:rsidR="00D12303">
        <w:rPr>
          <w:rFonts w:ascii="Arial" w:hAnsi="Arial" w:cs="Arial"/>
          <w:lang w:eastAsia="ko-KR"/>
        </w:rPr>
        <w:t xml:space="preserve"> feeder link can be kept within </w:t>
      </w:r>
      <w:r w:rsidR="000C61AB">
        <w:rPr>
          <w:rFonts w:ascii="Arial" w:hAnsi="Arial" w:cs="Arial"/>
          <w:lang w:eastAsia="ko-KR"/>
        </w:rPr>
        <w:t>acceptable</w:t>
      </w:r>
      <w:r w:rsidR="00A23134">
        <w:rPr>
          <w:rFonts w:ascii="Arial" w:hAnsi="Arial" w:cs="Arial"/>
          <w:lang w:eastAsia="ko-KR"/>
        </w:rPr>
        <w:t xml:space="preserve"> limits with the help of closed-loop TA control.</w:t>
      </w:r>
    </w:p>
    <w:p w14:paraId="1188980C" w14:textId="1D20E321" w:rsidR="00C52016" w:rsidRDefault="00C52016" w:rsidP="003A2636">
      <w:pPr>
        <w:jc w:val="center"/>
        <w:rPr>
          <w:rFonts w:ascii="Arial" w:hAnsi="Arial" w:cs="Arial"/>
          <w:lang w:eastAsia="en-GB"/>
        </w:rPr>
      </w:pPr>
      <w:r>
        <w:rPr>
          <w:rFonts w:ascii="Arial" w:hAnsi="Arial" w:cs="Arial"/>
          <w:noProof/>
          <w:lang w:eastAsia="en-GB"/>
        </w:rPr>
        <w:drawing>
          <wp:inline distT="0" distB="0" distL="0" distR="0" wp14:anchorId="11B628D5" wp14:editId="7185BA62">
            <wp:extent cx="3600000" cy="2674800"/>
            <wp:effectExtent l="0" t="0" r="635" b="0"/>
            <wp:docPr id="21" name="Picture 21" descr="Chart,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tabl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4A34D27D" w14:textId="77EC9945" w:rsidR="00675A6C" w:rsidRPr="00503859" w:rsidRDefault="00675A6C" w:rsidP="00675A6C">
      <w:pPr>
        <w:pStyle w:val="Caption"/>
        <w:jc w:val="center"/>
      </w:pPr>
      <w:bookmarkStart w:id="53" w:name="_Ref79012026"/>
      <w:r w:rsidRPr="00503859">
        <w:t xml:space="preserve">Figure </w:t>
      </w:r>
      <w:fldSimple w:instr=" SEQ Figure \* ARABIC ">
        <w:r w:rsidR="00AC67E8">
          <w:rPr>
            <w:noProof/>
          </w:rPr>
          <w:t>10</w:t>
        </w:r>
      </w:fldSimple>
      <w:bookmarkEnd w:id="53"/>
      <w:r w:rsidRPr="00503859">
        <w:t xml:space="preserve">: </w:t>
      </w:r>
      <w:r>
        <w:t>Residual timing</w:t>
      </w:r>
      <w:r w:rsidRPr="00503859">
        <w:t xml:space="preserve"> error</w:t>
      </w:r>
      <w:r>
        <w:t xml:space="preserve"> with closed-loop TA control</w:t>
      </w:r>
      <w:r w:rsidRPr="00503859">
        <w:t>.</w:t>
      </w:r>
    </w:p>
    <w:p w14:paraId="059EBA8A" w14:textId="77777777" w:rsidR="00675A6C" w:rsidRPr="00503859" w:rsidRDefault="00675A6C" w:rsidP="004375E4">
      <w:pPr>
        <w:jc w:val="both"/>
        <w:rPr>
          <w:rFonts w:ascii="Arial" w:hAnsi="Arial" w:cs="Arial"/>
          <w:lang w:eastAsia="en-GB"/>
        </w:rPr>
      </w:pPr>
    </w:p>
    <w:p w14:paraId="087EC583" w14:textId="658169C7" w:rsidR="004375E4" w:rsidRPr="00503859" w:rsidRDefault="000B1C31" w:rsidP="004375E4">
      <w:pPr>
        <w:pStyle w:val="Observation"/>
      </w:pPr>
      <w:bookmarkStart w:id="54" w:name="_Toc79153666"/>
      <w:r>
        <w:t xml:space="preserve">Closed-loop TA control can be used to reduce the need to </w:t>
      </w:r>
      <w:r w:rsidR="001765A8">
        <w:t>re-</w:t>
      </w:r>
      <w:r>
        <w:t xml:space="preserve">acquire </w:t>
      </w:r>
      <w:r w:rsidR="00AE27D6">
        <w:t>common delay parameters</w:t>
      </w:r>
      <w:r w:rsidR="004375E4" w:rsidRPr="00503859">
        <w:t>.</w:t>
      </w:r>
      <w:bookmarkEnd w:id="54"/>
    </w:p>
    <w:p w14:paraId="5C2B1E1E" w14:textId="30B048A3" w:rsidR="000E3D75" w:rsidRPr="005930D0" w:rsidRDefault="000E3D75" w:rsidP="005C69A4">
      <w:pPr>
        <w:pStyle w:val="Heading4"/>
      </w:pPr>
      <w:r>
        <w:t>TA margin</w:t>
      </w:r>
    </w:p>
    <w:p w14:paraId="56396380" w14:textId="77777777" w:rsidR="00A27F84" w:rsidRPr="00304FA2" w:rsidRDefault="000E3D75" w:rsidP="000E3D75">
      <w:pPr>
        <w:jc w:val="both"/>
        <w:rPr>
          <w:rFonts w:ascii="Arial" w:hAnsi="Arial" w:cs="Arial"/>
        </w:rPr>
      </w:pPr>
      <w:r w:rsidRPr="00304FA2">
        <w:rPr>
          <w:rFonts w:ascii="Arial" w:hAnsi="Arial" w:cs="Arial"/>
        </w:rPr>
        <w:t xml:space="preserve">To account for the estimation uncertainty of the UE-specific TA, one could subtract a TA margin, whose value could be included in the broadcast common TA. The network can derive this value by taking into account the maximum TA uncertainty (this could include any factors that the network may deem necessary). With this, the TA </w:t>
      </w:r>
      <w:r w:rsidR="00EE09D3" w:rsidRPr="00304FA2">
        <w:rPr>
          <w:rFonts w:ascii="Arial" w:hAnsi="Arial" w:cs="Arial"/>
        </w:rPr>
        <w:t xml:space="preserve">command </w:t>
      </w:r>
      <w:r w:rsidRPr="00304FA2">
        <w:rPr>
          <w:rFonts w:ascii="Arial" w:hAnsi="Arial" w:cs="Arial"/>
        </w:rPr>
        <w:t>in Msg2 does not need to support bipolar range.</w:t>
      </w:r>
      <w:r w:rsidR="00EE09D3" w:rsidRPr="00304FA2">
        <w:rPr>
          <w:rFonts w:ascii="Arial" w:hAnsi="Arial" w:cs="Arial"/>
        </w:rPr>
        <w:t xml:space="preserve"> </w:t>
      </w:r>
    </w:p>
    <w:p w14:paraId="7D2F549D" w14:textId="202F0273" w:rsidR="000E3D75" w:rsidRPr="00304FA2" w:rsidRDefault="00A27F84" w:rsidP="000E3D75">
      <w:pPr>
        <w:jc w:val="both"/>
        <w:rPr>
          <w:rFonts w:ascii="Arial" w:hAnsi="Arial" w:cs="Arial"/>
        </w:rPr>
      </w:pPr>
      <w:r w:rsidRPr="00304FA2">
        <w:rPr>
          <w:rFonts w:ascii="Arial" w:hAnsi="Arial" w:cs="Arial"/>
        </w:rPr>
        <w:t xml:space="preserve">For NTN the TA command in Msg2 would be used to compensate for errors in </w:t>
      </w:r>
      <w:r w:rsidR="00EE09D3" w:rsidRPr="00304FA2">
        <w:rPr>
          <w:rFonts w:ascii="Arial" w:hAnsi="Arial" w:cs="Arial"/>
        </w:rPr>
        <w:t>the UE-</w:t>
      </w:r>
      <w:r w:rsidR="007E12D1" w:rsidRPr="00304FA2">
        <w:rPr>
          <w:rFonts w:ascii="Arial" w:hAnsi="Arial" w:cs="Arial"/>
        </w:rPr>
        <w:t xml:space="preserve">autonomous determination of the UE-specific </w:t>
      </w:r>
      <w:r w:rsidRPr="00304FA2">
        <w:rPr>
          <w:rFonts w:ascii="Arial" w:hAnsi="Arial" w:cs="Arial"/>
        </w:rPr>
        <w:t>TA</w:t>
      </w:r>
      <w:r w:rsidR="00703657">
        <w:rPr>
          <w:rFonts w:ascii="Arial" w:hAnsi="Arial" w:cs="Arial"/>
        </w:rPr>
        <w:t xml:space="preserve"> and approxoimation errors of the Common TA</w:t>
      </w:r>
      <w:r w:rsidRPr="00304FA2">
        <w:rPr>
          <w:rFonts w:ascii="Arial" w:hAnsi="Arial" w:cs="Arial"/>
        </w:rPr>
        <w:t xml:space="preserve">. The accuracy of the UE-specific TA </w:t>
      </w:r>
      <w:r w:rsidR="00703657">
        <w:rPr>
          <w:rFonts w:ascii="Arial" w:hAnsi="Arial" w:cs="Arial"/>
        </w:rPr>
        <w:t xml:space="preserve">+ Common TA </w:t>
      </w:r>
      <w:r w:rsidR="00A44460" w:rsidRPr="00304FA2">
        <w:rPr>
          <w:rFonts w:ascii="Arial" w:hAnsi="Arial" w:cs="Arial"/>
        </w:rPr>
        <w:t xml:space="preserve">is expected to be significantly better than the </w:t>
      </w:r>
      <w:r w:rsidRPr="00304FA2">
        <w:rPr>
          <w:rFonts w:ascii="Arial" w:hAnsi="Arial" w:cs="Arial"/>
        </w:rPr>
        <w:t>maximum range of the legacy TA command. Therefore</w:t>
      </w:r>
      <w:r w:rsidR="00EE09D3" w:rsidRPr="00304FA2">
        <w:rPr>
          <w:rFonts w:ascii="Arial" w:hAnsi="Arial" w:cs="Arial"/>
        </w:rPr>
        <w:t xml:space="preserve">, there is no need to extend the range of the </w:t>
      </w:r>
      <w:r w:rsidRPr="00304FA2">
        <w:rPr>
          <w:rFonts w:ascii="Arial" w:hAnsi="Arial" w:cs="Arial"/>
        </w:rPr>
        <w:t xml:space="preserve">legacy </w:t>
      </w:r>
      <w:r w:rsidR="00EE09D3" w:rsidRPr="00304FA2">
        <w:rPr>
          <w:rFonts w:ascii="Arial" w:hAnsi="Arial" w:cs="Arial"/>
        </w:rPr>
        <w:t>TA command in Msg2.</w:t>
      </w:r>
    </w:p>
    <w:p w14:paraId="4A03A362" w14:textId="025A58CD" w:rsidR="00833858" w:rsidRPr="00304FA2" w:rsidRDefault="00833858" w:rsidP="007A1BBA">
      <w:pPr>
        <w:pStyle w:val="Observation"/>
        <w:overflowPunct w:val="0"/>
        <w:autoSpaceDE w:val="0"/>
        <w:autoSpaceDN w:val="0"/>
        <w:adjustRightInd w:val="0"/>
        <w:spacing w:line="240" w:lineRule="auto"/>
        <w:textAlignment w:val="baseline"/>
      </w:pPr>
      <w:bookmarkStart w:id="55" w:name="_Toc79153667"/>
      <w:r w:rsidRPr="00304FA2">
        <w:t>If</w:t>
      </w:r>
      <w:r w:rsidRPr="00304FA2">
        <w:rPr>
          <w:rFonts w:cs="Arial"/>
        </w:rPr>
        <w:t xml:space="preserve"> the </w:t>
      </w:r>
      <w:r w:rsidR="000E3D75" w:rsidRPr="00304FA2">
        <w:rPr>
          <w:rFonts w:cs="Arial"/>
        </w:rPr>
        <w:t xml:space="preserve">common </w:t>
      </w:r>
      <w:r w:rsidRPr="00304FA2">
        <w:rPr>
          <w:rFonts w:cs="Arial"/>
        </w:rPr>
        <w:t>TA includes a margin for maximum estimation error</w:t>
      </w:r>
      <w:r w:rsidR="000E3D75" w:rsidRPr="00304FA2">
        <w:rPr>
          <w:rFonts w:cs="Arial"/>
        </w:rPr>
        <w:t xml:space="preserve"> of the UE-specific TA</w:t>
      </w:r>
      <w:r w:rsidRPr="00304FA2">
        <w:rPr>
          <w:rFonts w:cs="Arial"/>
        </w:rPr>
        <w:t xml:space="preserve">, </w:t>
      </w:r>
      <w:r w:rsidR="001904E3" w:rsidRPr="00304FA2">
        <w:rPr>
          <w:rFonts w:cs="Arial"/>
        </w:rPr>
        <w:t xml:space="preserve">and the accuracy requirements of the UE-specific TA are appropriately set, the current </w:t>
      </w:r>
      <w:r w:rsidRPr="00304FA2">
        <w:rPr>
          <w:rFonts w:cs="Arial"/>
        </w:rPr>
        <w:t xml:space="preserve">unipolar TA command in Msg2 is sufficient, i.e., bipolar TA command </w:t>
      </w:r>
      <w:r w:rsidR="001904E3" w:rsidRPr="00304FA2">
        <w:rPr>
          <w:rFonts w:cs="Arial"/>
        </w:rPr>
        <w:t xml:space="preserve">or extended TA range </w:t>
      </w:r>
      <w:r w:rsidRPr="00304FA2">
        <w:rPr>
          <w:rFonts w:cs="Arial"/>
        </w:rPr>
        <w:t>is not needed in Msg2.</w:t>
      </w:r>
      <w:bookmarkEnd w:id="55"/>
    </w:p>
    <w:p w14:paraId="328BC0C1" w14:textId="75DF6C81" w:rsidR="00833858" w:rsidRDefault="00833858" w:rsidP="005C69A4">
      <w:pPr>
        <w:pStyle w:val="Heading2"/>
      </w:pPr>
      <w:bookmarkStart w:id="56" w:name="_Toc61606765"/>
      <w:bookmarkStart w:id="57" w:name="_Toc61607037"/>
      <w:bookmarkEnd w:id="56"/>
      <w:bookmarkEnd w:id="57"/>
      <w:r>
        <w:t>F</w:t>
      </w:r>
      <w:r w:rsidRPr="00DF0849">
        <w:t xml:space="preserve">requency synchronization </w:t>
      </w:r>
    </w:p>
    <w:p w14:paraId="2D39B35A" w14:textId="150217C8" w:rsidR="005869D0" w:rsidRDefault="005869D0" w:rsidP="00833858">
      <w:pPr>
        <w:jc w:val="both"/>
        <w:rPr>
          <w:rFonts w:ascii="Arial" w:hAnsi="Arial" w:cs="Arial"/>
        </w:rPr>
      </w:pPr>
      <w:r w:rsidRPr="005869D0">
        <w:rPr>
          <w:rFonts w:ascii="Arial" w:hAnsi="Arial" w:cs="Arial"/>
        </w:rPr>
        <w:t>At RAN1#103-e</w:t>
      </w:r>
      <w:r>
        <w:rPr>
          <w:rFonts w:ascii="Arial" w:hAnsi="Arial" w:cs="Arial"/>
        </w:rPr>
        <w:t xml:space="preserve">, it was agreed that the UE autonomously compensates for the Doppler shift of the service link. </w:t>
      </w:r>
      <w:r w:rsidRPr="005869D0">
        <w:rPr>
          <w:rFonts w:ascii="Arial" w:hAnsi="Arial" w:cs="Arial"/>
        </w:rPr>
        <w:t>At RAN1#10</w:t>
      </w:r>
      <w:r>
        <w:rPr>
          <w:rFonts w:ascii="Arial" w:hAnsi="Arial" w:cs="Arial"/>
        </w:rPr>
        <w:t>5</w:t>
      </w:r>
      <w:r w:rsidRPr="005869D0">
        <w:rPr>
          <w:rFonts w:ascii="Arial" w:hAnsi="Arial" w:cs="Arial"/>
        </w:rPr>
        <w:t>-e</w:t>
      </w:r>
      <w:r>
        <w:rPr>
          <w:rFonts w:ascii="Arial" w:hAnsi="Arial" w:cs="Arial"/>
        </w:rPr>
        <w:t>, it was concluded that the gateway and/or satellite payload compensates for the Doppler shift of the feeder</w:t>
      </w:r>
      <w:r w:rsidR="00AA42B7">
        <w:rPr>
          <w:rFonts w:ascii="Arial" w:hAnsi="Arial" w:cs="Arial"/>
        </w:rPr>
        <w:t xml:space="preserve"> link</w:t>
      </w:r>
      <w:r>
        <w:rPr>
          <w:rFonts w:ascii="Arial" w:hAnsi="Arial" w:cs="Arial"/>
        </w:rPr>
        <w:t>.</w:t>
      </w:r>
    </w:p>
    <w:p w14:paraId="631DEB41" w14:textId="5EC8573B" w:rsidR="005869D0" w:rsidRDefault="005869D0" w:rsidP="00833858">
      <w:pPr>
        <w:jc w:val="both"/>
        <w:rPr>
          <w:rFonts w:ascii="Arial" w:hAnsi="Arial" w:cs="Arial"/>
        </w:rPr>
      </w:pPr>
      <w:r>
        <w:rPr>
          <w:rFonts w:ascii="Arial" w:hAnsi="Arial" w:cs="Arial"/>
        </w:rPr>
        <w:t>One remaining issue related to frequency synchronization is whether the gNB should pre-compensate (</w:t>
      </w:r>
      <w:r w:rsidR="00AA42B7">
        <w:rPr>
          <w:rFonts w:ascii="Arial" w:hAnsi="Arial" w:cs="Arial"/>
        </w:rPr>
        <w:t xml:space="preserve">a common </w:t>
      </w:r>
      <w:r>
        <w:rPr>
          <w:rFonts w:ascii="Arial" w:hAnsi="Arial" w:cs="Arial"/>
        </w:rPr>
        <w:t>part of) the Doppler shift of the service link to simplify initial DL synchronization for the UE.</w:t>
      </w:r>
      <w:r w:rsidR="0033248E">
        <w:rPr>
          <w:rFonts w:ascii="Arial" w:hAnsi="Arial" w:cs="Arial"/>
        </w:rPr>
        <w:t xml:space="preserve"> </w:t>
      </w:r>
      <w:r w:rsidR="00AA42B7">
        <w:rPr>
          <w:rFonts w:ascii="Arial" w:hAnsi="Arial" w:cs="Arial"/>
        </w:rPr>
        <w:t>At RAN1#105-e</w:t>
      </w:r>
      <w:r w:rsidR="009A291C">
        <w:rPr>
          <w:rFonts w:ascii="Arial" w:hAnsi="Arial" w:cs="Arial"/>
        </w:rPr>
        <w:t xml:space="preserve"> </w:t>
      </w:r>
      <w:r w:rsidR="00AA42B7">
        <w:rPr>
          <w:rFonts w:ascii="Arial" w:hAnsi="Arial" w:cs="Arial"/>
        </w:rPr>
        <w:t xml:space="preserve">(see </w:t>
      </w:r>
      <w:r w:rsidR="009A291C">
        <w:rPr>
          <w:rFonts w:ascii="Arial" w:hAnsi="Arial" w:cs="Arial"/>
        </w:rPr>
        <w:t xml:space="preserve">FL summary </w:t>
      </w:r>
      <w:r w:rsidR="00AA42B7">
        <w:rPr>
          <w:rFonts w:ascii="Arial" w:hAnsi="Arial" w:cs="Arial"/>
        </w:rPr>
        <w:t xml:space="preserve">in </w:t>
      </w:r>
      <w:r w:rsidR="009A291C">
        <w:rPr>
          <w:rFonts w:ascii="Arial" w:hAnsi="Arial" w:cs="Arial"/>
        </w:rPr>
        <w:fldChar w:fldCharType="begin"/>
      </w:r>
      <w:r w:rsidR="009A291C">
        <w:rPr>
          <w:rFonts w:ascii="Arial" w:hAnsi="Arial" w:cs="Arial"/>
        </w:rPr>
        <w:instrText xml:space="preserve"> REF _Ref79055156 \r \h </w:instrText>
      </w:r>
      <w:r w:rsidR="009A291C">
        <w:rPr>
          <w:rFonts w:ascii="Arial" w:hAnsi="Arial" w:cs="Arial"/>
        </w:rPr>
      </w:r>
      <w:r w:rsidR="009A291C">
        <w:rPr>
          <w:rFonts w:ascii="Arial" w:hAnsi="Arial" w:cs="Arial"/>
        </w:rPr>
        <w:fldChar w:fldCharType="separate"/>
      </w:r>
      <w:r w:rsidR="00AC67E8">
        <w:rPr>
          <w:rFonts w:ascii="Arial" w:hAnsi="Arial" w:cs="Arial"/>
        </w:rPr>
        <w:t>[6]</w:t>
      </w:r>
      <w:r w:rsidR="009A291C">
        <w:rPr>
          <w:rFonts w:ascii="Arial" w:hAnsi="Arial" w:cs="Arial"/>
        </w:rPr>
        <w:fldChar w:fldCharType="end"/>
      </w:r>
      <w:r w:rsidR="00AA42B7">
        <w:rPr>
          <w:rFonts w:ascii="Arial" w:hAnsi="Arial" w:cs="Arial"/>
        </w:rPr>
        <w:t>)</w:t>
      </w:r>
      <w:r w:rsidR="0033248E">
        <w:rPr>
          <w:rFonts w:ascii="Arial" w:hAnsi="Arial" w:cs="Arial"/>
        </w:rPr>
        <w:t xml:space="preserve">, </w:t>
      </w:r>
      <w:r w:rsidR="00AA42B7">
        <w:rPr>
          <w:rFonts w:ascii="Arial" w:hAnsi="Arial" w:cs="Arial"/>
        </w:rPr>
        <w:t xml:space="preserve">concerns were raised that DL frequency pre-compensation </w:t>
      </w:r>
      <w:r w:rsidR="00BD722A">
        <w:rPr>
          <w:rFonts w:ascii="Arial" w:hAnsi="Arial" w:cs="Arial"/>
        </w:rPr>
        <w:t xml:space="preserve">is a </w:t>
      </w:r>
      <w:r w:rsidR="00AA42B7">
        <w:rPr>
          <w:rFonts w:ascii="Arial" w:hAnsi="Arial" w:cs="Arial"/>
        </w:rPr>
        <w:t xml:space="preserve">significant </w:t>
      </w:r>
      <w:r w:rsidR="004C4F78">
        <w:rPr>
          <w:rFonts w:ascii="Arial" w:hAnsi="Arial" w:cs="Arial"/>
        </w:rPr>
        <w:t xml:space="preserve">challenge </w:t>
      </w:r>
      <w:r w:rsidR="00AA42B7">
        <w:rPr>
          <w:rFonts w:ascii="Arial" w:hAnsi="Arial" w:cs="Arial"/>
        </w:rPr>
        <w:t xml:space="preserve">to the UE and/or the gNB. Therefore, </w:t>
      </w:r>
      <w:r w:rsidR="0033248E">
        <w:rPr>
          <w:rFonts w:ascii="Arial" w:hAnsi="Arial" w:cs="Arial"/>
        </w:rPr>
        <w:t xml:space="preserve">a proposal to de-prioritize support of DL frequency </w:t>
      </w:r>
      <w:r w:rsidR="00AA42B7">
        <w:rPr>
          <w:rFonts w:ascii="Arial" w:hAnsi="Arial" w:cs="Arial"/>
        </w:rPr>
        <w:t>pre-</w:t>
      </w:r>
      <w:r w:rsidR="0033248E">
        <w:rPr>
          <w:rFonts w:ascii="Arial" w:hAnsi="Arial" w:cs="Arial"/>
        </w:rPr>
        <w:t xml:space="preserve">compensation for the service link was discussed but not agreed. </w:t>
      </w:r>
      <w:r w:rsidR="00AA42B7">
        <w:rPr>
          <w:rFonts w:ascii="Arial" w:hAnsi="Arial" w:cs="Arial"/>
        </w:rPr>
        <w:t>Also, the SI concluded that DL synchronization is possible without DL pre-compensation. Therefore, we support the proposal made by the FL at RAN1#105-e:</w:t>
      </w:r>
    </w:p>
    <w:p w14:paraId="7067F9A0" w14:textId="39735766" w:rsidR="00AA42B7" w:rsidRDefault="00AA42B7" w:rsidP="00AA42B7">
      <w:pPr>
        <w:pStyle w:val="Proposal"/>
      </w:pPr>
      <w:bookmarkStart w:id="58" w:name="_Toc79153685"/>
      <w:r w:rsidRPr="00AA42B7">
        <w:t xml:space="preserve">Deprioritize support of Common DL frequency compensation for the service link Doppler </w:t>
      </w:r>
      <w:r>
        <w:t>shift.</w:t>
      </w:r>
      <w:bookmarkEnd w:id="58"/>
    </w:p>
    <w:p w14:paraId="2E266211" w14:textId="52DECFC6" w:rsidR="00833858" w:rsidRDefault="00833858" w:rsidP="005C69A4">
      <w:pPr>
        <w:pStyle w:val="Heading2"/>
      </w:pPr>
      <w:r>
        <w:t>Alternative UE-centric solution</w:t>
      </w:r>
      <w:r w:rsidRPr="00DF0849">
        <w:t xml:space="preserve"> </w:t>
      </w:r>
    </w:p>
    <w:p w14:paraId="118CF394" w14:textId="725B6302" w:rsidR="00833858" w:rsidRPr="00304FA2" w:rsidRDefault="00833858" w:rsidP="00833858">
      <w:pPr>
        <w:jc w:val="both"/>
        <w:rPr>
          <w:rFonts w:ascii="Arial" w:hAnsi="Arial" w:cs="Arial"/>
        </w:rPr>
      </w:pPr>
      <w:r w:rsidRPr="00304FA2">
        <w:rPr>
          <w:rFonts w:ascii="Arial" w:hAnsi="Arial" w:cs="Arial"/>
        </w:rPr>
        <w:t xml:space="preserve">In the previous sections, solutions for time and frequency compensation </w:t>
      </w:r>
      <w:r w:rsidR="00D5548E" w:rsidRPr="00304FA2">
        <w:rPr>
          <w:rFonts w:ascii="Arial" w:hAnsi="Arial" w:cs="Arial"/>
        </w:rPr>
        <w:t>assume that</w:t>
      </w:r>
      <w:r w:rsidRPr="00304FA2">
        <w:rPr>
          <w:rFonts w:ascii="Arial" w:hAnsi="Arial" w:cs="Arial"/>
        </w:rPr>
        <w:t xml:space="preserve"> the gNB</w:t>
      </w:r>
      <w:r w:rsidR="00503081">
        <w:rPr>
          <w:rFonts w:ascii="Arial" w:hAnsi="Arial" w:cs="Arial"/>
        </w:rPr>
        <w:t>/gateway</w:t>
      </w:r>
      <w:r w:rsidRPr="00304FA2">
        <w:rPr>
          <w:rFonts w:ascii="Arial" w:hAnsi="Arial" w:cs="Arial"/>
        </w:rPr>
        <w:t xml:space="preserve"> is responsible for</w:t>
      </w:r>
      <w:r w:rsidR="008E420E" w:rsidRPr="00304FA2">
        <w:rPr>
          <w:rFonts w:ascii="Arial" w:hAnsi="Arial" w:cs="Arial"/>
        </w:rPr>
        <w:t xml:space="preserve"> determining</w:t>
      </w:r>
      <w:r w:rsidRPr="00304FA2">
        <w:rPr>
          <w:rFonts w:ascii="Arial" w:hAnsi="Arial" w:cs="Arial"/>
        </w:rPr>
        <w:t xml:space="preserve"> the feeder link compensation</w:t>
      </w:r>
      <w:r w:rsidR="008E420E" w:rsidRPr="00304FA2">
        <w:rPr>
          <w:rFonts w:ascii="Arial" w:hAnsi="Arial" w:cs="Arial"/>
        </w:rPr>
        <w:t xml:space="preserve"> and instructing UE to apply additional access offsets accordingly</w:t>
      </w:r>
      <w:r w:rsidRPr="00304FA2">
        <w:rPr>
          <w:rFonts w:ascii="Arial" w:hAnsi="Arial" w:cs="Arial"/>
        </w:rPr>
        <w:t xml:space="preserve">. Alternatively, if the position of </w:t>
      </w:r>
      <w:r w:rsidR="00BA1CB7" w:rsidRPr="00304FA2">
        <w:rPr>
          <w:rFonts w:ascii="Arial" w:hAnsi="Arial" w:cs="Arial"/>
        </w:rPr>
        <w:t xml:space="preserve">a reference point (which may or may not be </w:t>
      </w:r>
      <w:r w:rsidRPr="00304FA2">
        <w:rPr>
          <w:rFonts w:ascii="Arial" w:hAnsi="Arial" w:cs="Arial"/>
        </w:rPr>
        <w:t>the gateway</w:t>
      </w:r>
      <w:r w:rsidR="00BA1CB7" w:rsidRPr="00304FA2">
        <w:rPr>
          <w:rFonts w:ascii="Arial" w:hAnsi="Arial" w:cs="Arial"/>
        </w:rPr>
        <w:t>)</w:t>
      </w:r>
      <w:r w:rsidRPr="00304FA2">
        <w:rPr>
          <w:rFonts w:ascii="Arial" w:hAnsi="Arial" w:cs="Arial"/>
        </w:rPr>
        <w:t xml:space="preserve"> and the UL and DL carrier frequencies of the feeder link were signaled to the UE, the UE could autonomously determine the time and frequency offset of both the </w:t>
      </w:r>
      <w:r w:rsidR="00BA1CB7" w:rsidRPr="00304FA2">
        <w:rPr>
          <w:rFonts w:ascii="Arial" w:hAnsi="Arial" w:cs="Arial"/>
        </w:rPr>
        <w:t>service</w:t>
      </w:r>
      <w:r w:rsidRPr="00304FA2">
        <w:rPr>
          <w:rFonts w:ascii="Arial" w:hAnsi="Arial" w:cs="Arial"/>
        </w:rPr>
        <w:t xml:space="preserve"> link and the link</w:t>
      </w:r>
      <w:r w:rsidR="00BA1CB7" w:rsidRPr="00304FA2">
        <w:rPr>
          <w:rFonts w:ascii="Arial" w:hAnsi="Arial" w:cs="Arial"/>
        </w:rPr>
        <w:t xml:space="preserve"> between the satellite and the reference point of the feeder link</w:t>
      </w:r>
      <w:r w:rsidRPr="00304FA2">
        <w:rPr>
          <w:rFonts w:ascii="Arial" w:hAnsi="Arial" w:cs="Arial"/>
        </w:rPr>
        <w:t>. This would simplify the time and frequency compensation procedures.</w:t>
      </w:r>
    </w:p>
    <w:p w14:paraId="174DFA4E" w14:textId="1CA2A6C8" w:rsidR="00BA1CB7" w:rsidRDefault="00BA1CB7" w:rsidP="00833858">
      <w:pPr>
        <w:jc w:val="both"/>
        <w:rPr>
          <w:rFonts w:ascii="Arial" w:hAnsi="Arial" w:cs="Arial"/>
        </w:rPr>
      </w:pPr>
      <w:r w:rsidRPr="00304FA2">
        <w:rPr>
          <w:rFonts w:ascii="Arial" w:hAnsi="Arial" w:cs="Arial"/>
        </w:rPr>
        <w:t>As mentioned, the reference point may or may not be the gateway. It is up to network to configure. In scenarios where it is acceptable to broadcast gateway position, the network can configure the reference point to be the position of the gateway. In scenarios where it is not acceptable to broadcast gateway position, the network can configure the reference point to be the</w:t>
      </w:r>
      <w:r w:rsidR="00D5548E" w:rsidRPr="00304FA2">
        <w:rPr>
          <w:rFonts w:ascii="Arial" w:hAnsi="Arial" w:cs="Arial"/>
        </w:rPr>
        <w:t xml:space="preserve"> “approximate”</w:t>
      </w:r>
      <w:r w:rsidRPr="00304FA2">
        <w:rPr>
          <w:rFonts w:ascii="Arial" w:hAnsi="Arial" w:cs="Arial"/>
        </w:rPr>
        <w:t xml:space="preserve"> position of the gateway</w:t>
      </w:r>
      <w:r w:rsidR="00D5548E" w:rsidRPr="00304FA2">
        <w:rPr>
          <w:rFonts w:ascii="Arial" w:hAnsi="Arial" w:cs="Arial"/>
        </w:rPr>
        <w:t>.</w:t>
      </w:r>
      <w:r w:rsidR="00484AE5">
        <w:rPr>
          <w:rFonts w:ascii="Arial" w:hAnsi="Arial" w:cs="Arial"/>
        </w:rPr>
        <w:t xml:space="preserve"> </w:t>
      </w:r>
      <w:r w:rsidR="00484AE5" w:rsidRPr="00484AE5">
        <w:rPr>
          <w:rFonts w:ascii="Arial" w:hAnsi="Arial" w:cs="Arial"/>
        </w:rPr>
        <w:t>If the reference point is not the</w:t>
      </w:r>
      <w:r w:rsidR="00262B03">
        <w:rPr>
          <w:rFonts w:ascii="Arial" w:hAnsi="Arial" w:cs="Arial"/>
        </w:rPr>
        <w:t xml:space="preserve"> gateway</w:t>
      </w:r>
      <w:r w:rsidR="00484AE5" w:rsidRPr="00484AE5">
        <w:rPr>
          <w:rFonts w:ascii="Arial" w:hAnsi="Arial" w:cs="Arial"/>
        </w:rPr>
        <w:t>, it is up to gNB how to handle the (small) variations in timing and frequency offset.</w:t>
      </w:r>
    </w:p>
    <w:p w14:paraId="2D05A5D6" w14:textId="6449A0B5" w:rsidR="00D5548E" w:rsidRPr="00304FA2" w:rsidRDefault="00833858" w:rsidP="00D5548E">
      <w:pPr>
        <w:pStyle w:val="Observation"/>
      </w:pPr>
      <w:bookmarkStart w:id="59" w:name="_Toc79153668"/>
      <w:r w:rsidRPr="00304FA2">
        <w:t xml:space="preserve">If the position of </w:t>
      </w:r>
      <w:r w:rsidR="00BA1CB7" w:rsidRPr="00304FA2">
        <w:t>a reference point of the feeder link</w:t>
      </w:r>
      <w:r w:rsidRPr="00304FA2">
        <w:t xml:space="preserve"> and the UL and DL carrier frequencies of the feeder link are signaled to the UE, the UE can autonomously determine the time and frequency offset </w:t>
      </w:r>
      <w:r w:rsidR="00BA1CB7" w:rsidRPr="00304FA2">
        <w:rPr>
          <w:rFonts w:cs="Arial"/>
        </w:rPr>
        <w:t>of both the service link and the link between the satellite and the reference point of the feeder link</w:t>
      </w:r>
      <w:r w:rsidRPr="00304FA2">
        <w:t>, which would simplify the time and frequency compensation procedures.</w:t>
      </w:r>
      <w:bookmarkEnd w:id="59"/>
    </w:p>
    <w:p w14:paraId="09C10FD8" w14:textId="079B3CC5" w:rsidR="00D5548E" w:rsidRDefault="00D5548E" w:rsidP="00D5548E">
      <w:pPr>
        <w:pStyle w:val="Proposal"/>
        <w:rPr>
          <w:rFonts w:cs="Arial"/>
        </w:rPr>
      </w:pPr>
      <w:bookmarkStart w:id="60" w:name="_Toc79153686"/>
      <w:r w:rsidRPr="00304FA2">
        <w:t xml:space="preserve">Support broadcasting a reference point of the feeder link and </w:t>
      </w:r>
      <w:r w:rsidRPr="00304FA2">
        <w:rPr>
          <w:rFonts w:cs="Arial"/>
        </w:rPr>
        <w:t>UE autonomous determination of the time and frequency offset of both the service link and the link between the satellite and the reference point of the feeder link.</w:t>
      </w:r>
      <w:bookmarkEnd w:id="60"/>
    </w:p>
    <w:p w14:paraId="4042E52C" w14:textId="69BFA8D4" w:rsidR="00EA251B" w:rsidRPr="009526B0" w:rsidRDefault="00500E35" w:rsidP="009526B0">
      <w:pPr>
        <w:jc w:val="both"/>
        <w:rPr>
          <w:rFonts w:ascii="Arial" w:hAnsi="Arial" w:cs="Arial"/>
        </w:rPr>
      </w:pPr>
      <w:r>
        <w:rPr>
          <w:rFonts w:ascii="Arial" w:hAnsi="Arial" w:cs="Arial"/>
        </w:rPr>
        <w:t xml:space="preserve">NOTE: </w:t>
      </w:r>
      <w:r w:rsidR="009526B0" w:rsidRPr="009526B0">
        <w:rPr>
          <w:rFonts w:ascii="Arial" w:hAnsi="Arial" w:cs="Arial"/>
        </w:rPr>
        <w:t>At RAN1#105-e, a</w:t>
      </w:r>
      <w:r w:rsidR="009526B0">
        <w:rPr>
          <w:rFonts w:ascii="Arial" w:hAnsi="Arial" w:cs="Arial"/>
        </w:rPr>
        <w:t xml:space="preserve">n LS </w:t>
      </w:r>
      <w:r w:rsidR="009526B0">
        <w:rPr>
          <w:rFonts w:ascii="Arial" w:hAnsi="Arial" w:cs="Arial"/>
        </w:rPr>
        <w:fldChar w:fldCharType="begin"/>
      </w:r>
      <w:r w:rsidR="009526B0">
        <w:rPr>
          <w:rFonts w:ascii="Arial" w:hAnsi="Arial" w:cs="Arial"/>
        </w:rPr>
        <w:instrText xml:space="preserve"> REF _Ref79056298 \r \h </w:instrText>
      </w:r>
      <w:r w:rsidR="009526B0">
        <w:rPr>
          <w:rFonts w:ascii="Arial" w:hAnsi="Arial" w:cs="Arial"/>
        </w:rPr>
      </w:r>
      <w:r w:rsidR="009526B0">
        <w:rPr>
          <w:rFonts w:ascii="Arial" w:hAnsi="Arial" w:cs="Arial"/>
        </w:rPr>
        <w:fldChar w:fldCharType="separate"/>
      </w:r>
      <w:r w:rsidR="00AC67E8">
        <w:rPr>
          <w:rFonts w:ascii="Arial" w:hAnsi="Arial" w:cs="Arial"/>
        </w:rPr>
        <w:t>[8]</w:t>
      </w:r>
      <w:r w:rsidR="009526B0">
        <w:rPr>
          <w:rFonts w:ascii="Arial" w:hAnsi="Arial" w:cs="Arial"/>
        </w:rPr>
        <w:fldChar w:fldCharType="end"/>
      </w:r>
      <w:r w:rsidR="009526B0">
        <w:rPr>
          <w:rFonts w:ascii="Arial" w:hAnsi="Arial" w:cs="Arial"/>
        </w:rPr>
        <w:t xml:space="preserve"> was sent to SA1/SA3 asking for guidance on the security aspects of broadcasting information that implicitly or explicitly exposes the gateway position.</w:t>
      </w:r>
    </w:p>
    <w:p w14:paraId="1AC648C5" w14:textId="472B4288" w:rsidR="00833858" w:rsidRDefault="00833858" w:rsidP="005C69A4">
      <w:pPr>
        <w:pStyle w:val="Heading1"/>
      </w:pPr>
      <w:r w:rsidRPr="00DF0849">
        <w:t>GNSS requirements</w:t>
      </w:r>
      <w:r>
        <w:t xml:space="preserve"> </w:t>
      </w:r>
    </w:p>
    <w:p w14:paraId="0C688A9C" w14:textId="77777777" w:rsidR="00833858" w:rsidRPr="00F321DD" w:rsidRDefault="00833858" w:rsidP="00833858">
      <w:pPr>
        <w:jc w:val="both"/>
        <w:rPr>
          <w:rFonts w:ascii="Arial" w:hAnsi="Arial" w:cs="Arial"/>
        </w:rPr>
      </w:pPr>
      <w:r w:rsidRPr="00304FA2">
        <w:rPr>
          <w:rFonts w:ascii="Arial" w:hAnsi="Arial" w:cs="Arial"/>
        </w:rPr>
        <w:t xml:space="preserve">RAN1 needs to discuss how to deal with the case of no GNSS coverage. The relevant case of interest is when the NR-NTN satellite is accessible while GNSS is out of coverage. For instance, it is reasonable to assume that neither of the two systems will provide indoor coverage. However, there may be corner cases where e.g. a mountain or a high-rise building blocks line-of-sight to a majority of the GNSS satellites but not all NTN satellites. </w:t>
      </w:r>
      <w:r w:rsidRPr="00F321DD">
        <w:rPr>
          <w:rFonts w:ascii="Arial" w:hAnsi="Arial" w:cs="Arial"/>
        </w:rPr>
        <w:t>How to deal with this case needs further discussion.</w:t>
      </w:r>
    </w:p>
    <w:p w14:paraId="673729C0" w14:textId="2C772D12" w:rsidR="000D64B1" w:rsidRPr="00304FA2" w:rsidRDefault="00833858" w:rsidP="00335AFB">
      <w:pPr>
        <w:pStyle w:val="Proposal"/>
        <w:tabs>
          <w:tab w:val="num" w:pos="2439"/>
        </w:tabs>
      </w:pPr>
      <w:bookmarkStart w:id="61" w:name="_Toc79153687"/>
      <w:r w:rsidRPr="00304FA2">
        <w:t>RAN1 to determine the relevance of the case of NTN coverage but no GNSS coverage.</w:t>
      </w:r>
      <w:bookmarkEnd w:id="61"/>
    </w:p>
    <w:p w14:paraId="55B9E4AF" w14:textId="77777777" w:rsidR="008D3F64" w:rsidRDefault="00E906B3" w:rsidP="005C69A4">
      <w:pPr>
        <w:pStyle w:val="Heading1"/>
      </w:pPr>
      <w:r>
        <w:t xml:space="preserve">Satellite </w:t>
      </w:r>
      <w:r w:rsidR="008D3F64">
        <w:t>ephemeris</w:t>
      </w:r>
    </w:p>
    <w:p w14:paraId="5487C2B7" w14:textId="6E1DA4B0" w:rsidR="008D3F64" w:rsidRDefault="004A0381" w:rsidP="008D3F64">
      <w:pPr>
        <w:pStyle w:val="Heading2"/>
      </w:pPr>
      <w:r>
        <w:t>E</w:t>
      </w:r>
      <w:r w:rsidR="008D3F64">
        <w:t>poch time</w:t>
      </w:r>
    </w:p>
    <w:p w14:paraId="70828651" w14:textId="1D9F8D2C" w:rsidR="00154EC4" w:rsidRPr="00D4617A" w:rsidRDefault="0054573A" w:rsidP="007246A3">
      <w:pPr>
        <w:jc w:val="both"/>
        <w:rPr>
          <w:rFonts w:ascii="Arial" w:hAnsi="Arial" w:cs="Arial"/>
          <w:lang w:eastAsia="ja-JP"/>
        </w:rPr>
      </w:pPr>
      <w:r w:rsidRPr="00D4617A">
        <w:rPr>
          <w:rFonts w:ascii="Arial" w:hAnsi="Arial" w:cs="Arial"/>
          <w:lang w:eastAsia="ja-JP"/>
        </w:rPr>
        <w:t xml:space="preserve">The issue of implicit or explicit epoch time for serving satellite ephemeris was discussed at </w:t>
      </w:r>
      <w:r w:rsidR="003877FB" w:rsidRPr="00D4617A">
        <w:rPr>
          <w:rFonts w:ascii="Arial" w:hAnsi="Arial" w:cs="Arial"/>
          <w:lang w:eastAsia="ja-JP"/>
        </w:rPr>
        <w:t>RAN1#104bis-e</w:t>
      </w:r>
      <w:r w:rsidRPr="00D4617A">
        <w:rPr>
          <w:rFonts w:ascii="Arial" w:hAnsi="Arial" w:cs="Arial"/>
          <w:lang w:eastAsia="ja-JP"/>
        </w:rPr>
        <w:t xml:space="preserve"> without conclusion.</w:t>
      </w:r>
    </w:p>
    <w:p w14:paraId="72314E3F" w14:textId="0915A211" w:rsidR="006500CE" w:rsidRPr="00D4617A" w:rsidRDefault="006500CE" w:rsidP="00070C51">
      <w:pPr>
        <w:tabs>
          <w:tab w:val="left" w:pos="806"/>
        </w:tabs>
        <w:jc w:val="both"/>
        <w:rPr>
          <w:rFonts w:ascii="Arial" w:hAnsi="Arial" w:cs="Arial"/>
          <w:lang w:eastAsia="ja-JP"/>
        </w:rPr>
      </w:pPr>
      <w:r w:rsidRPr="00D4617A">
        <w:rPr>
          <w:rFonts w:ascii="Arial" w:hAnsi="Arial" w:cs="Arial"/>
          <w:lang w:eastAsia="ja-JP"/>
        </w:rPr>
        <w:t>If explicit epoch time is used, the epoch time is broadcast together with the satellite ephemeris.</w:t>
      </w:r>
      <w:r w:rsidR="008511D3" w:rsidRPr="00D4617A">
        <w:rPr>
          <w:rFonts w:ascii="Arial" w:hAnsi="Arial" w:cs="Arial"/>
          <w:lang w:eastAsia="ja-JP"/>
        </w:rPr>
        <w:t xml:space="preserve"> In this case there is no ambiguity regarding the epoch time for the satellite ephemeris.</w:t>
      </w:r>
    </w:p>
    <w:p w14:paraId="3244A3CA" w14:textId="77777777" w:rsidR="008511D3" w:rsidRPr="00D4617A" w:rsidRDefault="0058359E" w:rsidP="00070C51">
      <w:pPr>
        <w:tabs>
          <w:tab w:val="left" w:pos="806"/>
        </w:tabs>
        <w:jc w:val="both"/>
        <w:rPr>
          <w:rFonts w:ascii="Arial" w:hAnsi="Arial" w:cs="Arial"/>
          <w:lang w:eastAsia="ja-JP"/>
        </w:rPr>
      </w:pPr>
      <w:r w:rsidRPr="00D4617A">
        <w:rPr>
          <w:rFonts w:ascii="Arial" w:hAnsi="Arial" w:cs="Arial"/>
          <w:lang w:eastAsia="ja-JP"/>
        </w:rPr>
        <w:t xml:space="preserve">If implicit epoch time is used, the epoch time of the broadcast satellite ephemeris is defined by the </w:t>
      </w:r>
      <w:r w:rsidR="00070C51" w:rsidRPr="00D4617A">
        <w:rPr>
          <w:rFonts w:ascii="Arial" w:hAnsi="Arial" w:cs="Arial"/>
          <w:lang w:eastAsia="ja-JP"/>
        </w:rPr>
        <w:t xml:space="preserve">DL </w:t>
      </w:r>
      <w:r w:rsidRPr="00D4617A">
        <w:rPr>
          <w:rFonts w:ascii="Arial" w:hAnsi="Arial" w:cs="Arial"/>
          <w:lang w:eastAsia="ja-JP"/>
        </w:rPr>
        <w:t xml:space="preserve">subframe containing the ephemeris information. </w:t>
      </w:r>
      <w:r w:rsidR="00070C51" w:rsidRPr="00D4617A">
        <w:rPr>
          <w:rFonts w:ascii="Arial" w:hAnsi="Arial" w:cs="Arial"/>
          <w:lang w:eastAsia="ja-JP"/>
        </w:rPr>
        <w:t xml:space="preserve">In this case, it is necessary to define </w:t>
      </w:r>
      <w:r w:rsidR="0043241D" w:rsidRPr="00D4617A">
        <w:rPr>
          <w:rFonts w:ascii="Arial" w:hAnsi="Arial" w:cs="Arial"/>
          <w:lang w:eastAsia="ja-JP"/>
        </w:rPr>
        <w:t xml:space="preserve">how the epoch time is derived from the subframe. </w:t>
      </w:r>
      <w:r w:rsidR="008511D3" w:rsidRPr="00D4617A">
        <w:rPr>
          <w:rFonts w:ascii="Arial" w:hAnsi="Arial" w:cs="Arial"/>
          <w:lang w:eastAsia="ja-JP"/>
        </w:rPr>
        <w:t>This has not been discussed in RAN1 and needs to be clarified before the issue of implicit or explicit epoch time is concluded.</w:t>
      </w:r>
    </w:p>
    <w:p w14:paraId="012C8AC4" w14:textId="547836F4" w:rsidR="00B40AC1" w:rsidRPr="00D4617A" w:rsidRDefault="000E44ED" w:rsidP="00070C51">
      <w:pPr>
        <w:tabs>
          <w:tab w:val="left" w:pos="806"/>
        </w:tabs>
        <w:jc w:val="both"/>
        <w:rPr>
          <w:rFonts w:ascii="Arial" w:hAnsi="Arial" w:cs="Arial"/>
          <w:lang w:eastAsia="ja-JP"/>
        </w:rPr>
      </w:pPr>
      <w:r w:rsidRPr="00D4617A">
        <w:rPr>
          <w:rFonts w:ascii="Arial" w:hAnsi="Arial" w:cs="Arial"/>
          <w:lang w:eastAsia="ja-JP"/>
        </w:rPr>
        <w:t>How and where the broadcast ephemeris data is generated is an implementation choice</w:t>
      </w:r>
      <w:r w:rsidR="008511D3" w:rsidRPr="00D4617A">
        <w:rPr>
          <w:rFonts w:ascii="Arial" w:hAnsi="Arial" w:cs="Arial"/>
          <w:lang w:eastAsia="ja-JP"/>
        </w:rPr>
        <w:t xml:space="preserve">. </w:t>
      </w:r>
      <w:r w:rsidRPr="00D4617A">
        <w:rPr>
          <w:rFonts w:ascii="Arial" w:hAnsi="Arial" w:cs="Arial"/>
          <w:lang w:eastAsia="ja-JP"/>
        </w:rPr>
        <w:t>E.g., i</w:t>
      </w:r>
      <w:r w:rsidR="008511D3" w:rsidRPr="00D4617A">
        <w:rPr>
          <w:rFonts w:ascii="Arial" w:hAnsi="Arial" w:cs="Arial"/>
          <w:lang w:eastAsia="ja-JP"/>
        </w:rPr>
        <w:t xml:space="preserve">t </w:t>
      </w:r>
      <w:r w:rsidR="006C67AE" w:rsidRPr="00D4617A">
        <w:rPr>
          <w:rFonts w:ascii="Arial" w:hAnsi="Arial" w:cs="Arial"/>
          <w:lang w:eastAsia="ja-JP"/>
        </w:rPr>
        <w:t>may be generated in a node external to the gNB (e.g., a</w:t>
      </w:r>
      <w:r w:rsidR="007246A3">
        <w:rPr>
          <w:rFonts w:ascii="Arial" w:hAnsi="Arial" w:cs="Arial"/>
          <w:lang w:eastAsia="ja-JP"/>
        </w:rPr>
        <w:t>n</w:t>
      </w:r>
      <w:r w:rsidR="006C67AE" w:rsidRPr="00D4617A">
        <w:rPr>
          <w:rFonts w:ascii="Arial" w:hAnsi="Arial" w:cs="Arial"/>
          <w:lang w:eastAsia="ja-JP"/>
        </w:rPr>
        <w:t xml:space="preserve"> NTN Control Center, NCC)</w:t>
      </w:r>
      <w:r w:rsidR="00801B95" w:rsidRPr="00D4617A">
        <w:rPr>
          <w:rFonts w:ascii="Arial" w:hAnsi="Arial" w:cs="Arial"/>
          <w:lang w:eastAsia="ja-JP"/>
        </w:rPr>
        <w:t xml:space="preserve"> or generated (propagated) by the gNB based on ephemeris data from an NCC</w:t>
      </w:r>
      <w:r w:rsidR="006C67AE" w:rsidRPr="00D4617A">
        <w:rPr>
          <w:rFonts w:ascii="Arial" w:hAnsi="Arial" w:cs="Arial"/>
          <w:lang w:eastAsia="ja-JP"/>
        </w:rPr>
        <w:t xml:space="preserve">. The latency between the </w:t>
      </w:r>
      <w:r w:rsidR="001D3C45">
        <w:rPr>
          <w:rFonts w:ascii="Arial" w:hAnsi="Arial" w:cs="Arial"/>
          <w:lang w:eastAsia="ja-JP"/>
        </w:rPr>
        <w:t xml:space="preserve">generation of the ephemeris data </w:t>
      </w:r>
      <w:r w:rsidR="006C67AE" w:rsidRPr="00D4617A">
        <w:rPr>
          <w:rFonts w:ascii="Arial" w:hAnsi="Arial" w:cs="Arial"/>
          <w:lang w:eastAsia="ja-JP"/>
        </w:rPr>
        <w:t>and the UE can be tens or hundreds of milliseconds</w:t>
      </w:r>
      <w:r w:rsidR="00BD41D6" w:rsidRPr="00D4617A">
        <w:rPr>
          <w:rFonts w:ascii="Arial" w:hAnsi="Arial" w:cs="Arial"/>
          <w:lang w:eastAsia="ja-JP"/>
        </w:rPr>
        <w:t xml:space="preserve"> (depending on the satellite orbit)</w:t>
      </w:r>
      <w:r w:rsidR="006C67AE" w:rsidRPr="00D4617A">
        <w:rPr>
          <w:rFonts w:ascii="Arial" w:hAnsi="Arial" w:cs="Arial"/>
          <w:lang w:eastAsia="ja-JP"/>
        </w:rPr>
        <w:t xml:space="preserve">, during which time the satellite moves a considerable distance. Therefore, it is necessary to define a reference point that </w:t>
      </w:r>
      <w:r w:rsidR="00B40AC1" w:rsidRPr="00D4617A">
        <w:rPr>
          <w:rFonts w:ascii="Arial" w:hAnsi="Arial" w:cs="Arial"/>
          <w:lang w:eastAsia="ja-JP"/>
        </w:rPr>
        <w:t xml:space="preserve">defines the epoch time when the subframe containing the ephemeris data is at that reference point. </w:t>
      </w:r>
      <w:r w:rsidRPr="00D4617A">
        <w:rPr>
          <w:rFonts w:ascii="Arial" w:hAnsi="Arial" w:cs="Arial"/>
          <w:lang w:eastAsia="ja-JP"/>
        </w:rPr>
        <w:t xml:space="preserve">It is then the responsibility of the network to generate ephemeris data that matches the implicit epoch time at the reference point. </w:t>
      </w:r>
      <w:r w:rsidR="00B40AC1" w:rsidRPr="00D4617A">
        <w:rPr>
          <w:rFonts w:ascii="Arial" w:hAnsi="Arial" w:cs="Arial"/>
          <w:lang w:eastAsia="ja-JP"/>
        </w:rPr>
        <w:t>Possible reference points include the gNB transmitter, the satellite transmitter and the UE receiver.</w:t>
      </w:r>
    </w:p>
    <w:p w14:paraId="73E45D4F" w14:textId="0E2FCB7B" w:rsidR="00B40AC1" w:rsidRPr="00D4617A" w:rsidRDefault="00B40AC1" w:rsidP="00B40AC1">
      <w:pPr>
        <w:pStyle w:val="ListParagraph"/>
        <w:numPr>
          <w:ilvl w:val="0"/>
          <w:numId w:val="34"/>
        </w:numPr>
        <w:tabs>
          <w:tab w:val="left" w:pos="806"/>
        </w:tabs>
        <w:jc w:val="both"/>
        <w:rPr>
          <w:rFonts w:ascii="Arial" w:hAnsi="Arial" w:cs="Arial"/>
          <w:lang w:val="en-US" w:eastAsia="ja-JP"/>
        </w:rPr>
      </w:pPr>
      <w:r w:rsidRPr="00D4617A">
        <w:rPr>
          <w:rFonts w:ascii="Arial" w:hAnsi="Arial" w:cs="Arial"/>
          <w:b/>
          <w:bCs/>
          <w:lang w:val="en-US" w:eastAsia="ja-JP"/>
        </w:rPr>
        <w:t xml:space="preserve">Reference point at </w:t>
      </w:r>
      <w:proofErr w:type="spellStart"/>
      <w:r w:rsidRPr="00D4617A">
        <w:rPr>
          <w:rFonts w:ascii="Arial" w:hAnsi="Arial" w:cs="Arial"/>
          <w:b/>
          <w:bCs/>
          <w:lang w:val="en-US" w:eastAsia="ja-JP"/>
        </w:rPr>
        <w:t>gNB</w:t>
      </w:r>
      <w:proofErr w:type="spellEnd"/>
      <w:r w:rsidRPr="00D4617A">
        <w:rPr>
          <w:rFonts w:ascii="Arial" w:hAnsi="Arial" w:cs="Arial"/>
          <w:lang w:val="en-US" w:eastAsia="ja-JP"/>
        </w:rPr>
        <w:t xml:space="preserve">: </w:t>
      </w:r>
      <w:r w:rsidR="008511D3" w:rsidRPr="00D4617A">
        <w:rPr>
          <w:rFonts w:ascii="Arial" w:hAnsi="Arial" w:cs="Arial"/>
          <w:lang w:val="en-US" w:eastAsia="ja-JP"/>
        </w:rPr>
        <w:t xml:space="preserve">The epoch time is the time when the subframe is transmitted from the </w:t>
      </w:r>
      <w:proofErr w:type="spellStart"/>
      <w:r w:rsidR="008511D3" w:rsidRPr="00D4617A">
        <w:rPr>
          <w:rFonts w:ascii="Arial" w:hAnsi="Arial" w:cs="Arial"/>
          <w:lang w:val="en-US" w:eastAsia="ja-JP"/>
        </w:rPr>
        <w:t>gNB</w:t>
      </w:r>
      <w:proofErr w:type="spellEnd"/>
      <w:r w:rsidR="008511D3" w:rsidRPr="00D4617A">
        <w:rPr>
          <w:rFonts w:ascii="Arial" w:hAnsi="Arial" w:cs="Arial"/>
          <w:lang w:val="en-US" w:eastAsia="ja-JP"/>
        </w:rPr>
        <w:t xml:space="preserve">. </w:t>
      </w:r>
      <w:r w:rsidRPr="00D4617A">
        <w:rPr>
          <w:rFonts w:ascii="Arial" w:hAnsi="Arial" w:cs="Arial"/>
          <w:lang w:val="en-US" w:eastAsia="ja-JP"/>
        </w:rPr>
        <w:t xml:space="preserve">This allows </w:t>
      </w:r>
      <w:r w:rsidR="00765A49" w:rsidRPr="00D4617A">
        <w:rPr>
          <w:rFonts w:ascii="Arial" w:hAnsi="Arial" w:cs="Arial"/>
          <w:lang w:val="en-US" w:eastAsia="ja-JP"/>
        </w:rPr>
        <w:t xml:space="preserve">the </w:t>
      </w:r>
      <w:r w:rsidR="007733E0" w:rsidRPr="00D4617A">
        <w:rPr>
          <w:rFonts w:ascii="Arial" w:hAnsi="Arial" w:cs="Arial"/>
          <w:lang w:val="en-US" w:eastAsia="ja-JP"/>
        </w:rPr>
        <w:t xml:space="preserve">network (e.g., the </w:t>
      </w:r>
      <w:r w:rsidR="00765A49" w:rsidRPr="00D4617A">
        <w:rPr>
          <w:rFonts w:ascii="Arial" w:hAnsi="Arial" w:cs="Arial"/>
          <w:lang w:val="en-US" w:eastAsia="ja-JP"/>
        </w:rPr>
        <w:t>NCC</w:t>
      </w:r>
      <w:r w:rsidR="00801B95" w:rsidRPr="00D4617A">
        <w:rPr>
          <w:rFonts w:ascii="Arial" w:hAnsi="Arial" w:cs="Arial"/>
          <w:lang w:val="en-US" w:eastAsia="ja-JP"/>
        </w:rPr>
        <w:t xml:space="preserve"> or the </w:t>
      </w:r>
      <w:proofErr w:type="spellStart"/>
      <w:r w:rsidR="00801B95" w:rsidRPr="00D4617A">
        <w:rPr>
          <w:rFonts w:ascii="Arial" w:hAnsi="Arial" w:cs="Arial"/>
          <w:lang w:val="en-US" w:eastAsia="ja-JP"/>
        </w:rPr>
        <w:t>gNB</w:t>
      </w:r>
      <w:proofErr w:type="spellEnd"/>
      <w:r w:rsidR="007733E0" w:rsidRPr="00D4617A">
        <w:rPr>
          <w:rFonts w:ascii="Arial" w:hAnsi="Arial" w:cs="Arial"/>
          <w:lang w:val="en-US" w:eastAsia="ja-JP"/>
        </w:rPr>
        <w:t>)</w:t>
      </w:r>
      <w:r w:rsidR="00765A49" w:rsidRPr="00D4617A">
        <w:rPr>
          <w:rFonts w:ascii="Arial" w:hAnsi="Arial" w:cs="Arial"/>
          <w:lang w:val="en-US" w:eastAsia="ja-JP"/>
        </w:rPr>
        <w:t xml:space="preserve"> to predict the satellite ephemeris with a fixed prediction time offset corresponding to the delay between the NCC and the </w:t>
      </w:r>
      <w:proofErr w:type="spellStart"/>
      <w:r w:rsidR="00765A49" w:rsidRPr="00D4617A">
        <w:rPr>
          <w:rFonts w:ascii="Arial" w:hAnsi="Arial" w:cs="Arial"/>
          <w:lang w:val="en-US" w:eastAsia="ja-JP"/>
        </w:rPr>
        <w:t>gNB</w:t>
      </w:r>
      <w:proofErr w:type="spellEnd"/>
      <w:r w:rsidR="00765A49" w:rsidRPr="00D4617A">
        <w:rPr>
          <w:rFonts w:ascii="Arial" w:hAnsi="Arial" w:cs="Arial"/>
          <w:lang w:val="en-US" w:eastAsia="ja-JP"/>
        </w:rPr>
        <w:t>. It also allows the UE to determine the epoch time based on broadcast common TA information and satellite ephemeris</w:t>
      </w:r>
      <w:r w:rsidR="00D4617A" w:rsidRPr="00D4617A">
        <w:rPr>
          <w:rFonts w:ascii="Arial" w:hAnsi="Arial" w:cs="Arial"/>
          <w:lang w:val="en-US" w:eastAsia="ja-JP"/>
        </w:rPr>
        <w:t xml:space="preserve">, </w:t>
      </w:r>
      <w:proofErr w:type="gramStart"/>
      <w:r w:rsidR="00D4617A" w:rsidRPr="00D4617A">
        <w:rPr>
          <w:rFonts w:ascii="Arial" w:hAnsi="Arial" w:cs="Arial"/>
          <w:lang w:val="en-US" w:eastAsia="ja-JP"/>
        </w:rPr>
        <w:t>assuming that</w:t>
      </w:r>
      <w:proofErr w:type="gramEnd"/>
      <w:r w:rsidR="00D4617A" w:rsidRPr="00D4617A">
        <w:rPr>
          <w:rFonts w:ascii="Arial" w:hAnsi="Arial" w:cs="Arial"/>
          <w:lang w:val="en-US" w:eastAsia="ja-JP"/>
        </w:rPr>
        <w:t xml:space="preserve"> the common TA reflects the full delay from satellite to </w:t>
      </w:r>
      <w:proofErr w:type="spellStart"/>
      <w:r w:rsidR="00D4617A" w:rsidRPr="00D4617A">
        <w:rPr>
          <w:rFonts w:ascii="Arial" w:hAnsi="Arial" w:cs="Arial"/>
          <w:lang w:val="en-US" w:eastAsia="ja-JP"/>
        </w:rPr>
        <w:t>gNB</w:t>
      </w:r>
      <w:proofErr w:type="spellEnd"/>
      <w:r w:rsidR="00D4617A" w:rsidRPr="00D4617A">
        <w:rPr>
          <w:rFonts w:ascii="Arial" w:hAnsi="Arial" w:cs="Arial"/>
          <w:lang w:val="en-US" w:eastAsia="ja-JP"/>
        </w:rPr>
        <w:t>.</w:t>
      </w:r>
    </w:p>
    <w:p w14:paraId="1180EAB8" w14:textId="49CF8BC2" w:rsidR="00B40AC1" w:rsidRPr="00D4617A" w:rsidRDefault="00B40AC1" w:rsidP="00B40AC1">
      <w:pPr>
        <w:pStyle w:val="ListParagraph"/>
        <w:numPr>
          <w:ilvl w:val="0"/>
          <w:numId w:val="34"/>
        </w:numPr>
        <w:tabs>
          <w:tab w:val="left" w:pos="806"/>
        </w:tabs>
        <w:jc w:val="both"/>
        <w:rPr>
          <w:rFonts w:ascii="Arial" w:hAnsi="Arial" w:cs="Arial"/>
          <w:lang w:val="en-US" w:eastAsia="ja-JP"/>
        </w:rPr>
      </w:pPr>
      <w:r w:rsidRPr="00D4617A">
        <w:rPr>
          <w:rFonts w:ascii="Arial" w:hAnsi="Arial" w:cs="Arial"/>
          <w:b/>
          <w:bCs/>
          <w:lang w:val="en-US" w:eastAsia="ja-JP"/>
        </w:rPr>
        <w:t>Reference point at satellite transmitter</w:t>
      </w:r>
      <w:r w:rsidRPr="00D4617A">
        <w:rPr>
          <w:rFonts w:ascii="Arial" w:hAnsi="Arial" w:cs="Arial"/>
          <w:lang w:val="en-US" w:eastAsia="ja-JP"/>
        </w:rPr>
        <w:t>:</w:t>
      </w:r>
      <w:r w:rsidR="00765A49" w:rsidRPr="00D4617A">
        <w:rPr>
          <w:rFonts w:ascii="Arial" w:hAnsi="Arial" w:cs="Arial"/>
          <w:lang w:val="en-US" w:eastAsia="ja-JP"/>
        </w:rPr>
        <w:t xml:space="preserve"> </w:t>
      </w:r>
      <w:r w:rsidR="009F5C0F" w:rsidRPr="00D4617A">
        <w:rPr>
          <w:rFonts w:ascii="Arial" w:hAnsi="Arial" w:cs="Arial"/>
          <w:lang w:val="en-US" w:eastAsia="ja-JP"/>
        </w:rPr>
        <w:t xml:space="preserve">The epoch time is the time when the subframe is transmitted from the satellite. </w:t>
      </w:r>
      <w:r w:rsidR="00765A49" w:rsidRPr="00D4617A">
        <w:rPr>
          <w:rFonts w:ascii="Arial" w:hAnsi="Arial" w:cs="Arial"/>
          <w:lang w:val="en-US" w:eastAsia="ja-JP"/>
        </w:rPr>
        <w:t xml:space="preserve">Due to the time-varying delay of the feeder link, this option requires the </w:t>
      </w:r>
      <w:r w:rsidR="007733E0" w:rsidRPr="00D4617A">
        <w:rPr>
          <w:rFonts w:ascii="Arial" w:hAnsi="Arial" w:cs="Arial"/>
          <w:lang w:val="en-US" w:eastAsia="ja-JP"/>
        </w:rPr>
        <w:t xml:space="preserve">network (e.g., the </w:t>
      </w:r>
      <w:r w:rsidR="00765A49" w:rsidRPr="00D4617A">
        <w:rPr>
          <w:rFonts w:ascii="Arial" w:hAnsi="Arial" w:cs="Arial"/>
          <w:lang w:val="en-US" w:eastAsia="ja-JP"/>
        </w:rPr>
        <w:t>NCC</w:t>
      </w:r>
      <w:r w:rsidR="00801B95" w:rsidRPr="00D4617A">
        <w:rPr>
          <w:rFonts w:ascii="Arial" w:hAnsi="Arial" w:cs="Arial"/>
          <w:lang w:val="en-US" w:eastAsia="ja-JP"/>
        </w:rPr>
        <w:t xml:space="preserve"> or the </w:t>
      </w:r>
      <w:proofErr w:type="spellStart"/>
      <w:r w:rsidR="00801B95" w:rsidRPr="00D4617A">
        <w:rPr>
          <w:rFonts w:ascii="Arial" w:hAnsi="Arial" w:cs="Arial"/>
          <w:lang w:val="en-US" w:eastAsia="ja-JP"/>
        </w:rPr>
        <w:t>gNB</w:t>
      </w:r>
      <w:proofErr w:type="spellEnd"/>
      <w:r w:rsidR="007733E0" w:rsidRPr="00D4617A">
        <w:rPr>
          <w:rFonts w:ascii="Arial" w:hAnsi="Arial" w:cs="Arial"/>
          <w:lang w:val="en-US" w:eastAsia="ja-JP"/>
        </w:rPr>
        <w:t>)</w:t>
      </w:r>
      <w:r w:rsidR="00765A49" w:rsidRPr="00D4617A">
        <w:rPr>
          <w:rFonts w:ascii="Arial" w:hAnsi="Arial" w:cs="Arial"/>
          <w:lang w:val="en-US" w:eastAsia="ja-JP"/>
        </w:rPr>
        <w:t xml:space="preserve"> to predict the satellite ephemeris with a time-varying prediction time offset corresponding to the delay between the NCC and the satellite). It allows the UE to determine the epoch time based on the broadcast satellite ephemeris.</w:t>
      </w:r>
    </w:p>
    <w:p w14:paraId="4716271A" w14:textId="7B596EB2" w:rsidR="008511D3" w:rsidRPr="00D4617A" w:rsidRDefault="00B40AC1" w:rsidP="008511D3">
      <w:pPr>
        <w:pStyle w:val="ListParagraph"/>
        <w:numPr>
          <w:ilvl w:val="0"/>
          <w:numId w:val="34"/>
        </w:numPr>
        <w:tabs>
          <w:tab w:val="left" w:pos="806"/>
        </w:tabs>
        <w:jc w:val="both"/>
        <w:rPr>
          <w:rFonts w:ascii="Arial" w:hAnsi="Arial" w:cs="Arial"/>
          <w:lang w:val="en-US" w:eastAsia="ja-JP"/>
        </w:rPr>
      </w:pPr>
      <w:r w:rsidRPr="00D4617A">
        <w:rPr>
          <w:rFonts w:ascii="Arial" w:hAnsi="Arial" w:cs="Arial"/>
          <w:b/>
          <w:bCs/>
          <w:lang w:val="en-US" w:eastAsia="ja-JP"/>
        </w:rPr>
        <w:t>Reference point at UE receiver</w:t>
      </w:r>
      <w:r w:rsidRPr="00D4617A">
        <w:rPr>
          <w:rFonts w:ascii="Arial" w:hAnsi="Arial" w:cs="Arial"/>
          <w:lang w:val="en-US" w:eastAsia="ja-JP"/>
        </w:rPr>
        <w:t xml:space="preserve">: </w:t>
      </w:r>
      <w:r w:rsidR="009F5C0F" w:rsidRPr="00D4617A">
        <w:rPr>
          <w:rFonts w:ascii="Arial" w:hAnsi="Arial" w:cs="Arial"/>
          <w:lang w:val="en-US" w:eastAsia="ja-JP"/>
        </w:rPr>
        <w:t xml:space="preserve">The epoch time is the time when the subframe is received by the UE. </w:t>
      </w:r>
      <w:r w:rsidRPr="00D4617A">
        <w:rPr>
          <w:rFonts w:ascii="Arial" w:hAnsi="Arial" w:cs="Arial"/>
          <w:lang w:val="en-US" w:eastAsia="ja-JP"/>
        </w:rPr>
        <w:t xml:space="preserve">This is impractical since the UE-specific delay is unknown and differs between UE. The differential delay in a cell can be in the order of 3 </w:t>
      </w:r>
      <w:proofErr w:type="spellStart"/>
      <w:r w:rsidRPr="00D4617A">
        <w:rPr>
          <w:rFonts w:ascii="Arial" w:hAnsi="Arial" w:cs="Arial"/>
          <w:lang w:val="en-US" w:eastAsia="ja-JP"/>
        </w:rPr>
        <w:t>ms</w:t>
      </w:r>
      <w:proofErr w:type="spellEnd"/>
      <w:r w:rsidRPr="00D4617A">
        <w:rPr>
          <w:rFonts w:ascii="Arial" w:hAnsi="Arial" w:cs="Arial"/>
          <w:lang w:val="en-US" w:eastAsia="ja-JP"/>
        </w:rPr>
        <w:t xml:space="preserve"> for LEO </w:t>
      </w:r>
      <w:r w:rsidRPr="00D4617A">
        <w:rPr>
          <w:rFonts w:ascii="Arial" w:hAnsi="Arial" w:cs="Arial"/>
          <w:lang w:val="en-US" w:eastAsia="ja-JP"/>
        </w:rPr>
        <w:fldChar w:fldCharType="begin"/>
      </w:r>
      <w:r w:rsidRPr="00D4617A">
        <w:rPr>
          <w:rFonts w:ascii="Arial" w:hAnsi="Arial" w:cs="Arial"/>
          <w:lang w:val="en-US" w:eastAsia="ja-JP"/>
        </w:rPr>
        <w:instrText xml:space="preserve"> REF _Ref61790423 \r \h </w:instrText>
      </w:r>
      <w:r w:rsidR="00D4617A">
        <w:rPr>
          <w:rFonts w:ascii="Arial" w:hAnsi="Arial" w:cs="Arial"/>
          <w:lang w:eastAsia="ja-JP"/>
        </w:rPr>
        <w:instrText xml:space="preserve"> \* MERGEFORMAT </w:instrText>
      </w:r>
      <w:r w:rsidRPr="00D4617A">
        <w:rPr>
          <w:rFonts w:ascii="Arial" w:hAnsi="Arial" w:cs="Arial"/>
          <w:lang w:val="en-US" w:eastAsia="ja-JP"/>
        </w:rPr>
      </w:r>
      <w:r w:rsidRPr="00D4617A">
        <w:rPr>
          <w:rFonts w:ascii="Arial" w:hAnsi="Arial" w:cs="Arial"/>
          <w:lang w:val="en-US" w:eastAsia="ja-JP"/>
        </w:rPr>
        <w:fldChar w:fldCharType="separate"/>
      </w:r>
      <w:r w:rsidR="00AC67E8">
        <w:rPr>
          <w:rFonts w:ascii="Arial" w:hAnsi="Arial" w:cs="Arial"/>
          <w:lang w:val="en-US" w:eastAsia="ja-JP"/>
        </w:rPr>
        <w:t>[3]</w:t>
      </w:r>
      <w:r w:rsidRPr="00D4617A">
        <w:rPr>
          <w:rFonts w:ascii="Arial" w:hAnsi="Arial" w:cs="Arial"/>
          <w:lang w:val="en-US" w:eastAsia="ja-JP"/>
        </w:rPr>
        <w:fldChar w:fldCharType="end"/>
      </w:r>
      <w:r w:rsidR="00BC7277" w:rsidRPr="00D4617A">
        <w:rPr>
          <w:rFonts w:ascii="Arial" w:hAnsi="Arial" w:cs="Arial"/>
          <w:lang w:val="en-US" w:eastAsia="ja-JP"/>
        </w:rPr>
        <w:t>, during which time the satellite moves up to approximately 25 m.</w:t>
      </w:r>
      <w:r w:rsidR="001207B7" w:rsidRPr="00D4617A">
        <w:rPr>
          <w:rFonts w:ascii="Arial" w:hAnsi="Arial" w:cs="Arial"/>
          <w:lang w:val="en-US" w:eastAsia="ja-JP"/>
        </w:rPr>
        <w:t xml:space="preserve"> Between cells of the same satellite the differential delay is in the order of 4-6 </w:t>
      </w:r>
      <w:proofErr w:type="spellStart"/>
      <w:r w:rsidR="001207B7" w:rsidRPr="00D4617A">
        <w:rPr>
          <w:rFonts w:ascii="Arial" w:hAnsi="Arial" w:cs="Arial"/>
          <w:lang w:val="en-US" w:eastAsia="ja-JP"/>
        </w:rPr>
        <w:t>ms</w:t>
      </w:r>
      <w:proofErr w:type="spellEnd"/>
      <w:r w:rsidR="001207B7" w:rsidRPr="00D4617A">
        <w:rPr>
          <w:rFonts w:ascii="Arial" w:hAnsi="Arial" w:cs="Arial"/>
          <w:lang w:val="en-US" w:eastAsia="ja-JP"/>
        </w:rPr>
        <w:t xml:space="preserve"> for a LEO satellite, which implies that cell-specific ephemeris data would be needed for </w:t>
      </w:r>
      <w:r w:rsidR="009F5C0F" w:rsidRPr="00D4617A">
        <w:rPr>
          <w:rFonts w:ascii="Arial" w:hAnsi="Arial" w:cs="Arial"/>
          <w:lang w:val="en-US" w:eastAsia="ja-JP"/>
        </w:rPr>
        <w:t xml:space="preserve">different cells of </w:t>
      </w:r>
      <w:r w:rsidR="001207B7" w:rsidRPr="00D4617A">
        <w:rPr>
          <w:rFonts w:ascii="Arial" w:hAnsi="Arial" w:cs="Arial"/>
          <w:lang w:val="en-US" w:eastAsia="ja-JP"/>
        </w:rPr>
        <w:t>the same satellite.</w:t>
      </w:r>
    </w:p>
    <w:p w14:paraId="603D3BA7" w14:textId="4FC57F8A" w:rsidR="00851295" w:rsidRDefault="00765A49" w:rsidP="00765A49">
      <w:pPr>
        <w:pStyle w:val="Observation"/>
      </w:pPr>
      <w:bookmarkStart w:id="62" w:name="_Toc79153669"/>
      <w:r>
        <w:t xml:space="preserve">If the reference point for epoch time </w:t>
      </w:r>
      <w:r w:rsidR="001A26C1">
        <w:t xml:space="preserve">for satellite ephemeris </w:t>
      </w:r>
      <w:r>
        <w:t>is at the gNB</w:t>
      </w:r>
      <w:r w:rsidR="001A26C1">
        <w:t xml:space="preserve"> transmitter, the </w:t>
      </w:r>
      <w:r w:rsidR="009F5C0F">
        <w:t xml:space="preserve">network (e.g., the </w:t>
      </w:r>
      <w:r w:rsidR="001A26C1">
        <w:t>NCC</w:t>
      </w:r>
      <w:r w:rsidR="00801B95">
        <w:t xml:space="preserve"> or the gNB</w:t>
      </w:r>
      <w:r w:rsidR="009F5C0F">
        <w:t>)</w:t>
      </w:r>
      <w:r w:rsidR="001A26C1">
        <w:t xml:space="preserve"> can generate satellite ephemeris with a fixed prediction time offset. The UE can determine the epoch time based on broadcast common TA information and satellite ephemeris.</w:t>
      </w:r>
      <w:bookmarkEnd w:id="62"/>
    </w:p>
    <w:p w14:paraId="3D59A8F0" w14:textId="11E643B7" w:rsidR="001A26C1" w:rsidRDefault="001A26C1" w:rsidP="00765A49">
      <w:pPr>
        <w:pStyle w:val="Observation"/>
      </w:pPr>
      <w:bookmarkStart w:id="63" w:name="_Toc79153670"/>
      <w:r>
        <w:t xml:space="preserve">If the reference point for epoch time for satellite ephemeris is at the satellite transmitter, the </w:t>
      </w:r>
      <w:r w:rsidR="009F5C0F">
        <w:t>network (e.g., the NCC</w:t>
      </w:r>
      <w:r w:rsidR="00801B95">
        <w:t xml:space="preserve"> or the gNB</w:t>
      </w:r>
      <w:r w:rsidR="009F5C0F">
        <w:t xml:space="preserve">) </w:t>
      </w:r>
      <w:r>
        <w:t>must generate satellite ephemeris with a time-varying prediction time offset</w:t>
      </w:r>
      <w:r w:rsidR="0035578D">
        <w:t>, adapted to the feeder link delay</w:t>
      </w:r>
      <w:r>
        <w:t>. The UE can determine the epoch time based on satellite ephemeris.</w:t>
      </w:r>
      <w:bookmarkEnd w:id="63"/>
    </w:p>
    <w:p w14:paraId="53A60187" w14:textId="47A28289" w:rsidR="001A26C1" w:rsidRDefault="001A26C1" w:rsidP="00765A49">
      <w:pPr>
        <w:pStyle w:val="Observation"/>
      </w:pPr>
      <w:bookmarkStart w:id="64" w:name="_Toc79153671"/>
      <w:r>
        <w:t xml:space="preserve">If the reference point for epoch time for satellite ephemeris is at the UE receiver, the </w:t>
      </w:r>
      <w:r w:rsidR="00801B95">
        <w:t xml:space="preserve">network (e.g., the </w:t>
      </w:r>
      <w:r>
        <w:t xml:space="preserve">NCC </w:t>
      </w:r>
      <w:r w:rsidR="00801B95">
        <w:t xml:space="preserve">or the gNB) </w:t>
      </w:r>
      <w:r>
        <w:t>cannot accurately predict the satellite ephemeris at epoch time due to the differential delay in a</w:t>
      </w:r>
      <w:r w:rsidR="004604B1">
        <w:t>n</w:t>
      </w:r>
      <w:r>
        <w:t xml:space="preserve"> NTN cell.</w:t>
      </w:r>
      <w:r w:rsidR="00E110BB">
        <w:t xml:space="preserve"> Also, cell-specific ephemeris data for the same satellite might be needed</w:t>
      </w:r>
      <w:r w:rsidR="0035578D">
        <w:t xml:space="preserve"> due to differential delay between cells of the same satellite</w:t>
      </w:r>
      <w:r w:rsidR="00E110BB">
        <w:t>.</w:t>
      </w:r>
      <w:bookmarkEnd w:id="64"/>
    </w:p>
    <w:p w14:paraId="38AD106A" w14:textId="782D353C" w:rsidR="00BD41D6" w:rsidRPr="00BD41D6" w:rsidRDefault="009F5C0F" w:rsidP="009F5C0F">
      <w:pPr>
        <w:jc w:val="both"/>
        <w:rPr>
          <w:rFonts w:ascii="Arial" w:hAnsi="Arial" w:cs="Arial"/>
        </w:rPr>
      </w:pPr>
      <w:r>
        <w:rPr>
          <w:rFonts w:ascii="Arial" w:hAnsi="Arial" w:cs="Arial"/>
        </w:rPr>
        <w:t xml:space="preserve">Given that the generation of ephemeris data is an implementation choice that may involve equipment from multiple vendors, the specifications should </w:t>
      </w:r>
      <w:r w:rsidR="0035578D">
        <w:rPr>
          <w:rFonts w:ascii="Arial" w:hAnsi="Arial" w:cs="Arial"/>
        </w:rPr>
        <w:t xml:space="preserve">allow </w:t>
      </w:r>
      <w:r>
        <w:rPr>
          <w:rFonts w:ascii="Arial" w:hAnsi="Arial" w:cs="Arial"/>
        </w:rPr>
        <w:t xml:space="preserve">flexibility in the design. </w:t>
      </w:r>
      <w:r w:rsidR="00BD41D6" w:rsidRPr="00BD41D6">
        <w:rPr>
          <w:rFonts w:ascii="Arial" w:hAnsi="Arial" w:cs="Arial"/>
        </w:rPr>
        <w:t xml:space="preserve">A natural </w:t>
      </w:r>
      <w:r w:rsidR="00BD41D6">
        <w:rPr>
          <w:rFonts w:ascii="Arial" w:hAnsi="Arial" w:cs="Arial"/>
        </w:rPr>
        <w:t>solution</w:t>
      </w:r>
      <w:r w:rsidR="00BD41D6" w:rsidRPr="00BD41D6">
        <w:rPr>
          <w:rFonts w:ascii="Arial" w:hAnsi="Arial" w:cs="Arial"/>
        </w:rPr>
        <w:t xml:space="preserve"> </w:t>
      </w:r>
      <w:r w:rsidR="00BD41D6">
        <w:rPr>
          <w:rFonts w:ascii="Arial" w:hAnsi="Arial" w:cs="Arial"/>
        </w:rPr>
        <w:t xml:space="preserve">is that the reference point for epoch time is the reference point for time as defined by the common TA. </w:t>
      </w:r>
    </w:p>
    <w:p w14:paraId="717923EB" w14:textId="31ABCC6E" w:rsidR="001A26C1" w:rsidRDefault="001A0C69" w:rsidP="001A26C1">
      <w:pPr>
        <w:pStyle w:val="Proposal"/>
      </w:pPr>
      <w:bookmarkStart w:id="65" w:name="_Toc79153688"/>
      <w:r>
        <w:t>RAN1 to discuss how to define the reference point for epoch time i</w:t>
      </w:r>
      <w:r w:rsidR="001A26C1">
        <w:t>f implicit epoch time for satellite ephemeris is used</w:t>
      </w:r>
      <w:r>
        <w:t>.</w:t>
      </w:r>
      <w:bookmarkEnd w:id="65"/>
    </w:p>
    <w:p w14:paraId="3AC41398" w14:textId="2CDFB554" w:rsidR="0051530C" w:rsidRDefault="0035578D" w:rsidP="009B2D42">
      <w:pPr>
        <w:jc w:val="both"/>
        <w:rPr>
          <w:rFonts w:ascii="Arial" w:hAnsi="Arial" w:cs="Arial"/>
        </w:rPr>
      </w:pPr>
      <w:bookmarkStart w:id="66" w:name="_Hlk71540082"/>
      <w:r w:rsidRPr="00805255">
        <w:rPr>
          <w:rFonts w:ascii="Arial" w:hAnsi="Arial" w:cs="Arial"/>
        </w:rPr>
        <w:t xml:space="preserve">Another aspect of implicit epoch time is that </w:t>
      </w:r>
      <w:r w:rsidR="009B2D42" w:rsidRPr="00805255">
        <w:rPr>
          <w:rFonts w:ascii="Arial" w:hAnsi="Arial" w:cs="Arial"/>
        </w:rPr>
        <w:t>it may require the gNB to know the absolute transmission time of the subframes in which the ephemeris is broadcast</w:t>
      </w:r>
      <w:r w:rsidR="0012077E">
        <w:rPr>
          <w:rFonts w:ascii="Arial" w:hAnsi="Arial" w:cs="Arial"/>
        </w:rPr>
        <w:t>. E</w:t>
      </w:r>
      <w:r w:rsidR="009B2D42" w:rsidRPr="00805255">
        <w:rPr>
          <w:rFonts w:ascii="Arial" w:hAnsi="Arial" w:cs="Arial"/>
        </w:rPr>
        <w:t>.g.</w:t>
      </w:r>
      <w:r w:rsidR="0051530C">
        <w:rPr>
          <w:rFonts w:ascii="Arial" w:hAnsi="Arial" w:cs="Arial"/>
        </w:rPr>
        <w:t>,</w:t>
      </w:r>
      <w:r w:rsidR="009B2D42" w:rsidRPr="00805255">
        <w:rPr>
          <w:rFonts w:ascii="Arial" w:hAnsi="Arial" w:cs="Arial"/>
        </w:rPr>
        <w:t xml:space="preserve"> the gNB </w:t>
      </w:r>
      <w:r w:rsidR="0051530C">
        <w:rPr>
          <w:rFonts w:ascii="Arial" w:hAnsi="Arial" w:cs="Arial"/>
        </w:rPr>
        <w:t xml:space="preserve">may be </w:t>
      </w:r>
      <w:r w:rsidR="009B2D42" w:rsidRPr="00805255">
        <w:rPr>
          <w:rFonts w:ascii="Arial" w:hAnsi="Arial" w:cs="Arial"/>
        </w:rPr>
        <w:t xml:space="preserve">provided with </w:t>
      </w:r>
      <w:r w:rsidR="0051530C">
        <w:rPr>
          <w:rFonts w:ascii="Arial" w:hAnsi="Arial" w:cs="Arial"/>
        </w:rPr>
        <w:t xml:space="preserve">satellite </w:t>
      </w:r>
      <w:r w:rsidR="009B2D42" w:rsidRPr="00805255">
        <w:rPr>
          <w:rFonts w:ascii="Arial" w:hAnsi="Arial" w:cs="Arial"/>
        </w:rPr>
        <w:t xml:space="preserve">ephemeris </w:t>
      </w:r>
      <w:r w:rsidR="0051530C">
        <w:rPr>
          <w:rFonts w:ascii="Arial" w:hAnsi="Arial" w:cs="Arial"/>
        </w:rPr>
        <w:t xml:space="preserve">data </w:t>
      </w:r>
      <w:r w:rsidR="009B2D42" w:rsidRPr="00805255">
        <w:rPr>
          <w:rFonts w:ascii="Arial" w:hAnsi="Arial" w:cs="Arial"/>
        </w:rPr>
        <w:t xml:space="preserve">with explicit epoch time from an external source and needs to </w:t>
      </w:r>
      <w:r w:rsidR="0051530C">
        <w:rPr>
          <w:rFonts w:ascii="Arial" w:hAnsi="Arial" w:cs="Arial"/>
        </w:rPr>
        <w:t>propagate</w:t>
      </w:r>
      <w:r w:rsidR="009B2D42" w:rsidRPr="00805255">
        <w:rPr>
          <w:rFonts w:ascii="Arial" w:hAnsi="Arial" w:cs="Arial"/>
        </w:rPr>
        <w:t xml:space="preserve"> it to </w:t>
      </w:r>
      <w:r w:rsidR="0051530C">
        <w:rPr>
          <w:rFonts w:ascii="Arial" w:hAnsi="Arial" w:cs="Arial"/>
        </w:rPr>
        <w:t xml:space="preserve">the </w:t>
      </w:r>
      <w:r w:rsidR="009B2D42" w:rsidRPr="00805255">
        <w:rPr>
          <w:rFonts w:ascii="Arial" w:hAnsi="Arial" w:cs="Arial"/>
        </w:rPr>
        <w:t>implicit epoch time</w:t>
      </w:r>
      <w:r w:rsidR="0051530C">
        <w:rPr>
          <w:rFonts w:ascii="Arial" w:hAnsi="Arial" w:cs="Arial"/>
        </w:rPr>
        <w:t xml:space="preserve"> of the subframe, or the gNB may</w:t>
      </w:r>
      <w:r w:rsidR="009B2D42" w:rsidRPr="00805255">
        <w:rPr>
          <w:rFonts w:ascii="Arial" w:hAnsi="Arial" w:cs="Arial"/>
        </w:rPr>
        <w:t xml:space="preserve"> </w:t>
      </w:r>
      <w:r w:rsidR="0051530C">
        <w:rPr>
          <w:rFonts w:ascii="Arial" w:hAnsi="Arial" w:cs="Arial"/>
        </w:rPr>
        <w:t>request satellite ephemeris data from an external source for a given epoch time.</w:t>
      </w:r>
    </w:p>
    <w:p w14:paraId="7A698B3F" w14:textId="437A5317" w:rsidR="0035578D" w:rsidRPr="00805255" w:rsidRDefault="009B2D42" w:rsidP="009B2D42">
      <w:pPr>
        <w:jc w:val="both"/>
        <w:rPr>
          <w:rFonts w:ascii="Arial" w:hAnsi="Arial" w:cs="Arial"/>
        </w:rPr>
      </w:pPr>
      <w:r w:rsidRPr="00805255">
        <w:rPr>
          <w:rFonts w:ascii="Arial" w:hAnsi="Arial" w:cs="Arial"/>
        </w:rPr>
        <w:t>The accuracy requirement</w:t>
      </w:r>
      <w:r w:rsidR="00A85F3F">
        <w:rPr>
          <w:rFonts w:ascii="Arial" w:hAnsi="Arial" w:cs="Arial"/>
        </w:rPr>
        <w:t>s</w:t>
      </w:r>
      <w:r w:rsidRPr="00805255">
        <w:rPr>
          <w:rFonts w:ascii="Arial" w:hAnsi="Arial" w:cs="Arial"/>
        </w:rPr>
        <w:t xml:space="preserve"> for </w:t>
      </w:r>
      <w:r w:rsidR="00A8657F">
        <w:rPr>
          <w:rFonts w:ascii="Arial" w:hAnsi="Arial" w:cs="Arial"/>
        </w:rPr>
        <w:t xml:space="preserve">UE transmission timing </w:t>
      </w:r>
      <w:r w:rsidR="00A85F3F">
        <w:rPr>
          <w:rFonts w:ascii="Arial" w:hAnsi="Arial" w:cs="Arial"/>
        </w:rPr>
        <w:t>are</w:t>
      </w:r>
      <w:r w:rsidR="00573FBD" w:rsidRPr="00805255">
        <w:rPr>
          <w:rFonts w:ascii="Arial" w:hAnsi="Arial" w:cs="Arial"/>
        </w:rPr>
        <w:t xml:space="preserve"> not yet determined</w:t>
      </w:r>
      <w:r w:rsidR="002E4A23">
        <w:rPr>
          <w:rFonts w:ascii="Arial" w:hAnsi="Arial" w:cs="Arial"/>
        </w:rPr>
        <w:t xml:space="preserve"> but there are many sources of error that </w:t>
      </w:r>
      <w:r w:rsidR="00A85F3F">
        <w:rPr>
          <w:rFonts w:ascii="Arial" w:hAnsi="Arial" w:cs="Arial"/>
        </w:rPr>
        <w:t xml:space="preserve">contribute to the </w:t>
      </w:r>
      <w:r w:rsidR="002E4A23">
        <w:rPr>
          <w:rFonts w:ascii="Arial" w:hAnsi="Arial" w:cs="Arial"/>
        </w:rPr>
        <w:t>total</w:t>
      </w:r>
      <w:r w:rsidR="00A8657F">
        <w:rPr>
          <w:rFonts w:ascii="Arial" w:hAnsi="Arial" w:cs="Arial"/>
        </w:rPr>
        <w:t xml:space="preserve"> error</w:t>
      </w:r>
      <w:r w:rsidR="0012077E">
        <w:rPr>
          <w:rFonts w:ascii="Arial" w:hAnsi="Arial" w:cs="Arial"/>
        </w:rPr>
        <w:t xml:space="preserve">. </w:t>
      </w:r>
      <w:r w:rsidR="006126F6">
        <w:rPr>
          <w:rFonts w:ascii="Arial" w:hAnsi="Arial" w:cs="Arial"/>
        </w:rPr>
        <w:t xml:space="preserve">The impact of epoch time inaccuracy should be kept as low as possible. </w:t>
      </w:r>
      <w:r w:rsidR="0012077E">
        <w:rPr>
          <w:rFonts w:ascii="Arial" w:hAnsi="Arial" w:cs="Arial"/>
        </w:rPr>
        <w:t>A</w:t>
      </w:r>
      <w:r w:rsidR="00573FBD" w:rsidRPr="00805255">
        <w:rPr>
          <w:rFonts w:ascii="Arial" w:hAnsi="Arial" w:cs="Arial"/>
        </w:rPr>
        <w:t xml:space="preserve">ssuming </w:t>
      </w:r>
      <w:r w:rsidR="006126F6">
        <w:rPr>
          <w:rFonts w:ascii="Arial" w:hAnsi="Arial" w:cs="Arial"/>
        </w:rPr>
        <w:t xml:space="preserve">e.g. </w:t>
      </w:r>
      <w:r w:rsidR="00573FBD" w:rsidRPr="00805255">
        <w:rPr>
          <w:rFonts w:ascii="Arial" w:hAnsi="Arial" w:cs="Arial"/>
        </w:rPr>
        <w:t xml:space="preserve">that the </w:t>
      </w:r>
      <w:r w:rsidR="0012077E">
        <w:rPr>
          <w:rFonts w:ascii="Arial" w:hAnsi="Arial" w:cs="Arial"/>
        </w:rPr>
        <w:t>impact of the epoch time in</w:t>
      </w:r>
      <w:r w:rsidR="00573FBD" w:rsidRPr="00805255">
        <w:rPr>
          <w:rFonts w:ascii="Arial" w:hAnsi="Arial" w:cs="Arial"/>
        </w:rPr>
        <w:t xml:space="preserve">accuracy should </w:t>
      </w:r>
      <w:r w:rsidR="0012077E">
        <w:rPr>
          <w:rFonts w:ascii="Arial" w:hAnsi="Arial" w:cs="Arial"/>
        </w:rPr>
        <w:t>not exceed</w:t>
      </w:r>
      <w:r w:rsidR="00573FBD" w:rsidRPr="00805255">
        <w:rPr>
          <w:rFonts w:ascii="Arial" w:hAnsi="Arial" w:cs="Arial"/>
        </w:rPr>
        <w:t xml:space="preserve"> </w:t>
      </w:r>
      <w:r w:rsidR="006126F6">
        <w:rPr>
          <w:rFonts w:ascii="Arial" w:hAnsi="Arial" w:cs="Arial"/>
        </w:rPr>
        <w:t>5</w:t>
      </w:r>
      <w:r w:rsidR="00573FBD" w:rsidRPr="00805255">
        <w:rPr>
          <w:rFonts w:ascii="Arial" w:hAnsi="Arial" w:cs="Arial"/>
        </w:rPr>
        <w:t>% of the shortest CP length (</w:t>
      </w:r>
      <w:r w:rsidR="00924CB0" w:rsidRPr="00805255">
        <w:rPr>
          <w:rFonts w:ascii="Arial" w:hAnsi="Arial" w:cs="Arial"/>
        </w:rPr>
        <w:t>PUCCH/</w:t>
      </w:r>
      <w:r w:rsidR="00573FBD" w:rsidRPr="00805255">
        <w:rPr>
          <w:rFonts w:ascii="Arial" w:hAnsi="Arial" w:cs="Arial"/>
        </w:rPr>
        <w:t xml:space="preserve">PUSCH for 120 kHz SCS), this corresponds to a time offset of </w:t>
      </w:r>
      <w:r w:rsidR="006126F6">
        <w:rPr>
          <w:rFonts w:ascii="Arial" w:hAnsi="Arial" w:cs="Arial"/>
        </w:rPr>
        <w:t>29</w:t>
      </w:r>
      <w:r w:rsidR="00573FBD" w:rsidRPr="00805255">
        <w:rPr>
          <w:rFonts w:ascii="Arial" w:hAnsi="Arial" w:cs="Arial"/>
        </w:rPr>
        <w:t xml:space="preserve"> </w:t>
      </w:r>
      <w:r w:rsidR="006126F6">
        <w:rPr>
          <w:rFonts w:ascii="Arial" w:hAnsi="Arial" w:cs="Arial"/>
        </w:rPr>
        <w:t>n</w:t>
      </w:r>
      <w:r w:rsidR="00573FBD" w:rsidRPr="00805255">
        <w:rPr>
          <w:rFonts w:ascii="Arial" w:hAnsi="Arial" w:cs="Arial"/>
        </w:rPr>
        <w:t xml:space="preserve">s. </w:t>
      </w:r>
      <w:r w:rsidR="00D41E13" w:rsidRPr="00805255">
        <w:rPr>
          <w:rFonts w:ascii="Arial" w:hAnsi="Arial" w:cs="Arial"/>
        </w:rPr>
        <w:t xml:space="preserve">This </w:t>
      </w:r>
      <w:r w:rsidR="00F35472">
        <w:rPr>
          <w:rFonts w:ascii="Arial" w:hAnsi="Arial" w:cs="Arial"/>
        </w:rPr>
        <w:t xml:space="preserve">corresponds to a </w:t>
      </w:r>
      <w:r w:rsidR="00D41E13" w:rsidRPr="00805255">
        <w:rPr>
          <w:rFonts w:ascii="Arial" w:hAnsi="Arial" w:cs="Arial"/>
        </w:rPr>
        <w:t xml:space="preserve">satellite position error </w:t>
      </w:r>
      <w:r w:rsidR="00F35472">
        <w:rPr>
          <w:rFonts w:ascii="Arial" w:hAnsi="Arial" w:cs="Arial"/>
        </w:rPr>
        <w:t>of</w:t>
      </w:r>
      <w:r w:rsidR="00D41E13" w:rsidRPr="00805255">
        <w:rPr>
          <w:rFonts w:ascii="Arial" w:hAnsi="Arial" w:cs="Arial"/>
        </w:rPr>
        <w:t xml:space="preserve"> </w:t>
      </w:r>
      <m:oMath>
        <m:f>
          <m:fPr>
            <m:type m:val="lin"/>
            <m:ctrlPr>
              <w:rPr>
                <w:rFonts w:ascii="Cambria Math" w:hAnsi="Cambria Math" w:cs="Arial"/>
                <w:i/>
              </w:rPr>
            </m:ctrlPr>
          </m:fPr>
          <m:num>
            <m:r>
              <w:rPr>
                <w:rFonts w:ascii="Cambria Math" w:hAnsi="Cambria Math" w:cs="Arial"/>
              </w:rPr>
              <m:t>c*29∙</m:t>
            </m:r>
            <m:sSup>
              <m:sSupPr>
                <m:ctrlPr>
                  <w:rPr>
                    <w:rFonts w:ascii="Cambria Math" w:hAnsi="Cambria Math" w:cs="Arial"/>
                    <w:i/>
                  </w:rPr>
                </m:ctrlPr>
              </m:sSupPr>
              <m:e>
                <m:r>
                  <w:rPr>
                    <w:rFonts w:ascii="Cambria Math" w:hAnsi="Cambria Math" w:cs="Arial"/>
                  </w:rPr>
                  <m:t>10</m:t>
                </m:r>
              </m:e>
              <m:sup>
                <m:r>
                  <w:rPr>
                    <w:rFonts w:ascii="Cambria Math" w:hAnsi="Cambria Math" w:cs="Arial"/>
                  </w:rPr>
                  <m:t>-9</m:t>
                </m:r>
              </m:sup>
            </m:sSup>
          </m:num>
          <m:den>
            <m:r>
              <w:rPr>
                <w:rFonts w:ascii="Cambria Math" w:hAnsi="Cambria Math" w:cs="Arial"/>
              </w:rPr>
              <m:t>2</m:t>
            </m:r>
          </m:den>
        </m:f>
        <m:r>
          <w:rPr>
            <w:rFonts w:ascii="Cambria Math" w:hAnsi="Cambria Math" w:cs="Arial"/>
          </w:rPr>
          <m:t xml:space="preserve">=4.4 </m:t>
        </m:r>
      </m:oMath>
      <w:r w:rsidR="006D319C" w:rsidRPr="00805255">
        <w:rPr>
          <w:rFonts w:ascii="Arial" w:hAnsi="Arial" w:cs="Arial"/>
        </w:rPr>
        <w:t>m</w:t>
      </w:r>
      <w:r w:rsidR="00924CB0" w:rsidRPr="00805255">
        <w:rPr>
          <w:rFonts w:ascii="Arial" w:hAnsi="Arial" w:cs="Arial"/>
        </w:rPr>
        <w:t xml:space="preserve"> (where </w:t>
      </w:r>
      <m:oMath>
        <m:r>
          <w:rPr>
            <w:rFonts w:ascii="Cambria Math" w:hAnsi="Cambria Math" w:cs="Arial"/>
          </w:rPr>
          <m:t>c</m:t>
        </m:r>
      </m:oMath>
      <w:r w:rsidR="00924CB0" w:rsidRPr="00805255">
        <w:rPr>
          <w:rFonts w:ascii="Arial" w:hAnsi="Arial" w:cs="Arial"/>
        </w:rPr>
        <w:t xml:space="preserve"> is the speed of light)</w:t>
      </w:r>
      <w:r w:rsidR="006D319C" w:rsidRPr="00805255">
        <w:rPr>
          <w:rFonts w:ascii="Arial" w:hAnsi="Arial" w:cs="Arial"/>
        </w:rPr>
        <w:t>.</w:t>
      </w:r>
      <w:r w:rsidR="00924CB0" w:rsidRPr="00805255">
        <w:rPr>
          <w:rFonts w:ascii="Arial" w:hAnsi="Arial" w:cs="Arial"/>
        </w:rPr>
        <w:t xml:space="preserve"> </w:t>
      </w:r>
      <w:r w:rsidR="00FD0DF7" w:rsidRPr="00805255">
        <w:rPr>
          <w:rFonts w:ascii="Arial" w:hAnsi="Arial" w:cs="Arial"/>
        </w:rPr>
        <w:t xml:space="preserve">A LEO 600 satellite travels this distance in approximately </w:t>
      </w:r>
      <w:r w:rsidR="006126F6">
        <w:rPr>
          <w:rFonts w:ascii="Arial" w:hAnsi="Arial" w:cs="Arial"/>
        </w:rPr>
        <w:t>0.6</w:t>
      </w:r>
      <w:r w:rsidR="00FD0DF7" w:rsidRPr="00805255">
        <w:rPr>
          <w:rFonts w:ascii="Arial" w:hAnsi="Arial" w:cs="Arial"/>
        </w:rPr>
        <w:t xml:space="preserve"> ms. This implies that the gNB needs to know the absolute time of its transmissions with an accuracy of </w:t>
      </w:r>
      <w:r w:rsidR="006126F6">
        <w:rPr>
          <w:rFonts w:ascii="Arial" w:hAnsi="Arial" w:cs="Arial"/>
        </w:rPr>
        <w:t>0.6</w:t>
      </w:r>
      <w:r w:rsidR="00FD0DF7" w:rsidRPr="00805255">
        <w:rPr>
          <w:rFonts w:ascii="Arial" w:hAnsi="Arial" w:cs="Arial"/>
        </w:rPr>
        <w:t xml:space="preserve"> ms.</w:t>
      </w:r>
    </w:p>
    <w:p w14:paraId="00E96B4E" w14:textId="600CCC4D" w:rsidR="00B83E43" w:rsidRDefault="00FD0DF7" w:rsidP="00B963DF">
      <w:pPr>
        <w:pStyle w:val="Observation"/>
      </w:pPr>
      <w:bookmarkStart w:id="67" w:name="_Toc79153672"/>
      <w:r>
        <w:t xml:space="preserve">If implicit epoch time is used, the gNB </w:t>
      </w:r>
      <w:r w:rsidR="0051530C">
        <w:t xml:space="preserve">may </w:t>
      </w:r>
      <w:r>
        <w:t xml:space="preserve">need to know the absolute transmission time of the subframe containing the ephemeris data with an accuracy of </w:t>
      </w:r>
      <w:r w:rsidR="006126F6">
        <w:t>0.6</w:t>
      </w:r>
      <w:r>
        <w:t xml:space="preserve"> ms, assuming that the </w:t>
      </w:r>
      <w:r w:rsidR="006126F6">
        <w:t xml:space="preserve">impact of the epoch time inaccuracy on the </w:t>
      </w:r>
      <w:r>
        <w:t>UE</w:t>
      </w:r>
      <w:r w:rsidR="006126F6">
        <w:t xml:space="preserve"> transmission time error </w:t>
      </w:r>
      <w:r w:rsidR="00162D72">
        <w:t>should not exceed</w:t>
      </w:r>
      <w:r>
        <w:t xml:space="preserve"> </w:t>
      </w:r>
      <w:r w:rsidR="006126F6">
        <w:t>5</w:t>
      </w:r>
      <w:r>
        <w:t>% of the shortest CP length.</w:t>
      </w:r>
      <w:bookmarkEnd w:id="67"/>
    </w:p>
    <w:p w14:paraId="6606965D" w14:textId="2C731CB7" w:rsidR="00B963DF" w:rsidRPr="00B963DF" w:rsidRDefault="00362A40" w:rsidP="00732E2D">
      <w:pPr>
        <w:pStyle w:val="Proposal"/>
      </w:pPr>
      <w:bookmarkStart w:id="68" w:name="_Toc79153689"/>
      <w:r>
        <w:t xml:space="preserve">RAN1 to discuss the impact </w:t>
      </w:r>
      <w:r w:rsidR="007246A3">
        <w:t xml:space="preserve">of implicit epoch time </w:t>
      </w:r>
      <w:r>
        <w:t>on gNB.</w:t>
      </w:r>
      <w:bookmarkEnd w:id="68"/>
    </w:p>
    <w:bookmarkEnd w:id="66"/>
    <w:p w14:paraId="12AC98B8" w14:textId="2019D0DA" w:rsidR="00E906B3" w:rsidRDefault="003229A2" w:rsidP="008D3F64">
      <w:pPr>
        <w:pStyle w:val="Heading2"/>
      </w:pPr>
      <w:r>
        <w:t>S</w:t>
      </w:r>
      <w:r w:rsidR="008D3F64">
        <w:t>atellite p</w:t>
      </w:r>
      <w:r w:rsidR="00E906B3">
        <w:t>osition prediction accuracy</w:t>
      </w:r>
    </w:p>
    <w:p w14:paraId="38F005F7" w14:textId="40677011" w:rsidR="00E906B3" w:rsidRPr="00304FA2" w:rsidRDefault="00E906B3" w:rsidP="00E906B3">
      <w:pPr>
        <w:jc w:val="both"/>
        <w:rPr>
          <w:rFonts w:ascii="Arial" w:hAnsi="Arial" w:cs="Arial"/>
          <w:lang w:eastAsia="ja-JP"/>
        </w:rPr>
      </w:pPr>
      <w:r w:rsidRPr="00304FA2">
        <w:rPr>
          <w:rFonts w:ascii="Arial" w:hAnsi="Arial" w:cs="Arial"/>
          <w:lang w:eastAsia="ja-JP"/>
        </w:rPr>
        <w:t xml:space="preserve">To investigate how accurately the position and velocity of a satellite can be predicted based on orbital elements, orbital data from Eutelsat is analyzed. The data consists of both orbital elements </w:t>
      </w:r>
      <w:r w:rsidRPr="0079345F">
        <w:rPr>
          <w:rFonts w:ascii="Arial" w:eastAsia="Times New Roman" w:hAnsi="Arial" w:cs="Arial"/>
        </w:rPr>
        <w:t>(a,</w:t>
      </w:r>
      <w:r>
        <w:rPr>
          <w:rFonts w:ascii="Arial" w:eastAsia="Times New Roman" w:hAnsi="Arial" w:cs="Arial"/>
        </w:rPr>
        <w:t xml:space="preserve"> </w:t>
      </w:r>
      <w:r w:rsidRPr="0079345F">
        <w:rPr>
          <w:rFonts w:ascii="Arial" w:eastAsia="Times New Roman" w:hAnsi="Arial" w:cs="Arial"/>
        </w:rPr>
        <w:t>e,</w:t>
      </w:r>
      <w:r>
        <w:rPr>
          <w:rFonts w:ascii="Arial" w:eastAsia="Times New Roman" w:hAnsi="Arial" w:cs="Arial"/>
        </w:rPr>
        <w:t xml:space="preserve"> </w:t>
      </w:r>
      <w:r w:rsidRPr="0079345F">
        <w:rPr>
          <w:rFonts w:ascii="Arial" w:eastAsia="Times New Roman" w:hAnsi="Arial" w:cs="Arial"/>
        </w:rPr>
        <w:t>ω,</w:t>
      </w:r>
      <w:r>
        <w:rPr>
          <w:rFonts w:ascii="Arial" w:eastAsia="Times New Roman" w:hAnsi="Arial" w:cs="Arial"/>
        </w:rPr>
        <w:t xml:space="preserve"> </w:t>
      </w:r>
      <w:r w:rsidRPr="0079345F">
        <w:rPr>
          <w:rFonts w:ascii="Arial" w:eastAsia="Times New Roman" w:hAnsi="Arial" w:cs="Arial"/>
        </w:rPr>
        <w:t>Ω,</w:t>
      </w:r>
      <w:r>
        <w:rPr>
          <w:rFonts w:ascii="Arial" w:eastAsia="Times New Roman" w:hAnsi="Arial" w:cs="Arial"/>
        </w:rPr>
        <w:t xml:space="preserve"> </w:t>
      </w:r>
      <w:r w:rsidRPr="0079345F">
        <w:rPr>
          <w:rFonts w:ascii="Arial" w:eastAsia="Times New Roman" w:hAnsi="Arial" w:cs="Arial"/>
        </w:rPr>
        <w:t>i,</w:t>
      </w:r>
      <w:r>
        <w:rPr>
          <w:rFonts w:ascii="Arial" w:eastAsia="Times New Roman" w:hAnsi="Arial" w:cs="Arial"/>
        </w:rPr>
        <w:t xml:space="preserve"> </w:t>
      </w:r>
      <w:r w:rsidRPr="0079345F">
        <w:rPr>
          <w:rFonts w:ascii="Arial" w:eastAsia="Times New Roman" w:hAnsi="Arial" w:cs="Arial"/>
        </w:rPr>
        <w:t>M</w:t>
      </w:r>
      <w:r w:rsidRPr="0079345F">
        <w:rPr>
          <w:rFonts w:ascii="Arial" w:eastAsia="Times New Roman" w:hAnsi="Arial" w:cs="Arial"/>
          <w:vertAlign w:val="subscript"/>
        </w:rPr>
        <w:t>0</w:t>
      </w:r>
      <w:r w:rsidRPr="0079345F">
        <w:rPr>
          <w:rFonts w:ascii="Arial" w:eastAsia="Times New Roman" w:hAnsi="Arial" w:cs="Arial"/>
        </w:rPr>
        <w:t xml:space="preserve">) </w:t>
      </w:r>
      <w:r w:rsidRPr="00304FA2">
        <w:rPr>
          <w:rFonts w:ascii="Arial" w:hAnsi="Arial" w:cs="Arial"/>
          <w:lang w:eastAsia="ja-JP"/>
        </w:rPr>
        <w:t xml:space="preserve">and state vectors </w:t>
      </w:r>
      <w:r w:rsidRPr="00DF0849">
        <w:rPr>
          <w:rFonts w:ascii="Arial" w:hAnsi="Arial" w:cs="Arial"/>
        </w:rPr>
        <w:t>(x, y, z, v</w:t>
      </w:r>
      <w:r w:rsidRPr="00DF0849">
        <w:rPr>
          <w:rFonts w:ascii="Arial" w:hAnsi="Arial" w:cs="Arial"/>
          <w:vertAlign w:val="subscript"/>
        </w:rPr>
        <w:t>x</w:t>
      </w:r>
      <w:r w:rsidRPr="00DF0849">
        <w:rPr>
          <w:rFonts w:ascii="Arial" w:hAnsi="Arial" w:cs="Arial"/>
        </w:rPr>
        <w:t>, v</w:t>
      </w:r>
      <w:r w:rsidRPr="00DF0849">
        <w:rPr>
          <w:rFonts w:ascii="Arial" w:hAnsi="Arial" w:cs="Arial"/>
          <w:vertAlign w:val="subscript"/>
        </w:rPr>
        <w:t>y</w:t>
      </w:r>
      <w:r w:rsidRPr="00DF0849">
        <w:rPr>
          <w:rFonts w:ascii="Arial" w:hAnsi="Arial" w:cs="Arial"/>
        </w:rPr>
        <w:t>, v</w:t>
      </w:r>
      <w:r w:rsidRPr="00DF0849">
        <w:rPr>
          <w:rFonts w:ascii="Arial" w:hAnsi="Arial" w:cs="Arial"/>
          <w:vertAlign w:val="subscript"/>
        </w:rPr>
        <w:t>z</w:t>
      </w:r>
      <w:r w:rsidRPr="00DF0849">
        <w:rPr>
          <w:rFonts w:ascii="Arial" w:hAnsi="Arial" w:cs="Arial"/>
        </w:rPr>
        <w:t>)</w:t>
      </w:r>
      <w:r w:rsidRPr="00304FA2">
        <w:rPr>
          <w:rFonts w:ascii="Arial" w:hAnsi="Arial" w:cs="Arial"/>
          <w:lang w:eastAsia="ja-JP"/>
        </w:rPr>
        <w:t xml:space="preserve"> for every second of two hours of a LEO satellite orbit at approximately 535 km altitude. The orbital elements at a given time t are used to predict the satellite position and velocity at time t+</w:t>
      </w:r>
      <w:r>
        <w:rPr>
          <w:rFonts w:ascii="Arial" w:hAnsi="Arial" w:cs="Arial"/>
          <w:lang w:eastAsia="ja-JP"/>
        </w:rPr>
        <w:t>Δ</w:t>
      </w:r>
      <w:r w:rsidRPr="00304FA2">
        <w:rPr>
          <w:rFonts w:ascii="Arial" w:hAnsi="Arial" w:cs="Arial"/>
          <w:lang w:eastAsia="ja-JP"/>
        </w:rPr>
        <w:t xml:space="preserve">t using the algorithm described in </w:t>
      </w:r>
      <w:r>
        <w:rPr>
          <w:rFonts w:ascii="Arial" w:hAnsi="Arial" w:cs="Arial"/>
          <w:lang w:eastAsia="ja-JP"/>
        </w:rPr>
        <w:fldChar w:fldCharType="begin"/>
      </w:r>
      <w:r w:rsidRPr="00304FA2">
        <w:rPr>
          <w:rFonts w:ascii="Arial" w:hAnsi="Arial" w:cs="Arial"/>
          <w:lang w:eastAsia="ja-JP"/>
        </w:rPr>
        <w:instrText xml:space="preserve"> REF _Ref47000997 \r \h </w:instrText>
      </w:r>
      <w:r>
        <w:rPr>
          <w:rFonts w:ascii="Arial" w:hAnsi="Arial" w:cs="Arial"/>
          <w:lang w:eastAsia="ja-JP"/>
        </w:rPr>
      </w:r>
      <w:r>
        <w:rPr>
          <w:rFonts w:ascii="Arial" w:hAnsi="Arial" w:cs="Arial"/>
          <w:lang w:eastAsia="ja-JP"/>
        </w:rPr>
        <w:fldChar w:fldCharType="separate"/>
      </w:r>
      <w:r w:rsidR="00AC67E8">
        <w:rPr>
          <w:rFonts w:ascii="Arial" w:hAnsi="Arial" w:cs="Arial"/>
          <w:lang w:eastAsia="ja-JP"/>
        </w:rPr>
        <w:t>[10]</w:t>
      </w:r>
      <w:r>
        <w:rPr>
          <w:rFonts w:ascii="Arial" w:hAnsi="Arial" w:cs="Arial"/>
          <w:lang w:eastAsia="ja-JP"/>
        </w:rPr>
        <w:fldChar w:fldCharType="end"/>
      </w:r>
      <w:r w:rsidRPr="00304FA2">
        <w:rPr>
          <w:rFonts w:ascii="Arial" w:hAnsi="Arial" w:cs="Arial"/>
          <w:lang w:eastAsia="ja-JP"/>
        </w:rPr>
        <w:t xml:space="preserve">. The predicted position and velocity are compared to the actual satellite position and velocity from Eutelsat </w:t>
      </w:r>
      <w:r>
        <w:rPr>
          <w:rFonts w:ascii="Arial" w:hAnsi="Arial" w:cs="Arial"/>
          <w:lang w:eastAsia="ja-JP"/>
        </w:rPr>
        <w:t xml:space="preserve">state vector </w:t>
      </w:r>
      <w:r w:rsidRPr="00304FA2">
        <w:rPr>
          <w:rFonts w:ascii="Arial" w:hAnsi="Arial" w:cs="Arial"/>
          <w:lang w:eastAsia="ja-JP"/>
        </w:rPr>
        <w:t xml:space="preserve">data and the error magnitudes are calculated. This is repeated for all available times t in the data files and for </w:t>
      </w:r>
      <w:r>
        <w:rPr>
          <w:rFonts w:ascii="Arial" w:hAnsi="Arial" w:cs="Arial"/>
          <w:lang w:eastAsia="ja-JP"/>
        </w:rPr>
        <w:t>Δ</w:t>
      </w:r>
      <w:r w:rsidRPr="00304FA2">
        <w:rPr>
          <w:rFonts w:ascii="Arial" w:hAnsi="Arial" w:cs="Arial"/>
          <w:lang w:eastAsia="ja-JP"/>
        </w:rPr>
        <w:t>t ranging from 1 s to 120 s. The max</w:t>
      </w:r>
      <w:r>
        <w:rPr>
          <w:rFonts w:ascii="Arial" w:hAnsi="Arial" w:cs="Arial"/>
          <w:lang w:eastAsia="ja-JP"/>
        </w:rPr>
        <w:t>imum</w:t>
      </w:r>
      <w:r w:rsidRPr="00304FA2">
        <w:rPr>
          <w:rFonts w:ascii="Arial" w:hAnsi="Arial" w:cs="Arial"/>
          <w:lang w:eastAsia="ja-JP"/>
        </w:rPr>
        <w:t xml:space="preserve"> (over t) prediction error magnitude for satellite position and satellite velocity are shown in </w:t>
      </w:r>
      <w:r w:rsidRPr="00FC2C75">
        <w:rPr>
          <w:rFonts w:ascii="Arial" w:hAnsi="Arial" w:cs="Arial"/>
          <w:lang w:eastAsia="ja-JP"/>
        </w:rPr>
        <w:fldChar w:fldCharType="begin"/>
      </w:r>
      <w:r w:rsidRPr="00304FA2">
        <w:rPr>
          <w:rFonts w:ascii="Arial" w:hAnsi="Arial" w:cs="Arial"/>
          <w:lang w:eastAsia="ja-JP"/>
        </w:rPr>
        <w:instrText xml:space="preserve"> REF _Ref61870937 \h  \* MERGEFORMAT </w:instrText>
      </w:r>
      <w:r w:rsidRPr="00FC2C75">
        <w:rPr>
          <w:rFonts w:ascii="Arial" w:hAnsi="Arial" w:cs="Arial"/>
          <w:lang w:eastAsia="ja-JP"/>
        </w:rPr>
      </w:r>
      <w:r w:rsidRPr="00FC2C75">
        <w:rPr>
          <w:rFonts w:ascii="Arial" w:hAnsi="Arial" w:cs="Arial"/>
          <w:lang w:eastAsia="ja-JP"/>
        </w:rPr>
        <w:fldChar w:fldCharType="separate"/>
      </w:r>
      <w:r w:rsidR="00AC67E8" w:rsidRPr="00AC67E8">
        <w:rPr>
          <w:rFonts w:ascii="Arial" w:hAnsi="Arial" w:cs="Arial"/>
        </w:rPr>
        <w:t xml:space="preserve">Figure </w:t>
      </w:r>
      <w:r w:rsidR="00AC67E8" w:rsidRPr="00AC67E8">
        <w:rPr>
          <w:rFonts w:ascii="Arial" w:hAnsi="Arial" w:cs="Arial"/>
          <w:noProof/>
        </w:rPr>
        <w:t>11</w:t>
      </w:r>
      <w:r w:rsidRPr="00FC2C75">
        <w:rPr>
          <w:rFonts w:ascii="Arial" w:hAnsi="Arial" w:cs="Arial"/>
          <w:lang w:eastAsia="ja-JP"/>
        </w:rPr>
        <w:fldChar w:fldCharType="end"/>
      </w:r>
      <w:r w:rsidRPr="00304FA2">
        <w:rPr>
          <w:rFonts w:ascii="Arial" w:hAnsi="Arial" w:cs="Arial"/>
          <w:lang w:eastAsia="ja-JP"/>
        </w:rPr>
        <w:t xml:space="preserve"> and </w:t>
      </w:r>
      <w:r w:rsidRPr="00FC2C75">
        <w:rPr>
          <w:rFonts w:ascii="Arial" w:hAnsi="Arial" w:cs="Arial"/>
          <w:lang w:eastAsia="ja-JP"/>
        </w:rPr>
        <w:fldChar w:fldCharType="begin"/>
      </w:r>
      <w:r w:rsidRPr="00304FA2">
        <w:rPr>
          <w:rFonts w:ascii="Arial" w:hAnsi="Arial" w:cs="Arial"/>
          <w:lang w:eastAsia="ja-JP"/>
        </w:rPr>
        <w:instrText xml:space="preserve"> REF _Ref61871307 \h  \* MERGEFORMAT </w:instrText>
      </w:r>
      <w:r w:rsidRPr="00FC2C75">
        <w:rPr>
          <w:rFonts w:ascii="Arial" w:hAnsi="Arial" w:cs="Arial"/>
          <w:lang w:eastAsia="ja-JP"/>
        </w:rPr>
      </w:r>
      <w:r w:rsidRPr="00FC2C75">
        <w:rPr>
          <w:rFonts w:ascii="Arial" w:hAnsi="Arial" w:cs="Arial"/>
          <w:lang w:eastAsia="ja-JP"/>
        </w:rPr>
        <w:fldChar w:fldCharType="separate"/>
      </w:r>
      <w:r w:rsidR="00AC67E8" w:rsidRPr="00AC67E8">
        <w:rPr>
          <w:rFonts w:ascii="Arial" w:hAnsi="Arial" w:cs="Arial"/>
        </w:rPr>
        <w:t xml:space="preserve">Figure </w:t>
      </w:r>
      <w:r w:rsidR="00AC67E8" w:rsidRPr="00AC67E8">
        <w:rPr>
          <w:rFonts w:ascii="Arial" w:hAnsi="Arial" w:cs="Arial"/>
          <w:noProof/>
        </w:rPr>
        <w:t>12</w:t>
      </w:r>
      <w:r w:rsidRPr="00FC2C75">
        <w:rPr>
          <w:rFonts w:ascii="Arial" w:hAnsi="Arial" w:cs="Arial"/>
          <w:lang w:eastAsia="ja-JP"/>
        </w:rPr>
        <w:fldChar w:fldCharType="end"/>
      </w:r>
      <w:r w:rsidRPr="00304FA2">
        <w:rPr>
          <w:rFonts w:ascii="Arial" w:hAnsi="Arial" w:cs="Arial"/>
          <w:lang w:eastAsia="ja-JP"/>
        </w:rPr>
        <w:t xml:space="preserve">, respectively. The results indicate that </w:t>
      </w:r>
      <w:bookmarkStart w:id="69" w:name="_Hlk71283032"/>
      <w:r w:rsidRPr="00304FA2">
        <w:rPr>
          <w:rFonts w:ascii="Arial" w:hAnsi="Arial" w:cs="Arial"/>
          <w:lang w:eastAsia="ja-JP"/>
        </w:rPr>
        <w:t xml:space="preserve">prediction from orbital elements is possible with acceptable accuracy in the order of tens of seconds ahead in time </w:t>
      </w:r>
      <w:r w:rsidR="007351D4">
        <w:rPr>
          <w:rFonts w:ascii="Arial" w:hAnsi="Arial" w:cs="Arial"/>
          <w:lang w:eastAsia="ja-JP"/>
        </w:rPr>
        <w:t>(</w:t>
      </w:r>
      <w:r w:rsidRPr="00304FA2">
        <w:rPr>
          <w:rFonts w:ascii="Arial" w:hAnsi="Arial" w:cs="Arial"/>
          <w:lang w:eastAsia="ja-JP"/>
        </w:rPr>
        <w:t>depending on the required accuracy</w:t>
      </w:r>
      <w:r w:rsidR="007351D4">
        <w:rPr>
          <w:rFonts w:ascii="Arial" w:hAnsi="Arial" w:cs="Arial"/>
          <w:lang w:eastAsia="ja-JP"/>
        </w:rPr>
        <w:t>)</w:t>
      </w:r>
      <w:r w:rsidRPr="00304FA2">
        <w:rPr>
          <w:rFonts w:ascii="Arial" w:hAnsi="Arial" w:cs="Arial"/>
          <w:lang w:eastAsia="ja-JP"/>
        </w:rPr>
        <w:t>.</w:t>
      </w:r>
      <w:bookmarkEnd w:id="69"/>
      <w:r w:rsidRPr="00304FA2">
        <w:rPr>
          <w:rFonts w:ascii="Arial" w:hAnsi="Arial" w:cs="Arial"/>
          <w:lang w:eastAsia="ja-JP"/>
        </w:rPr>
        <w:t xml:space="preserve"> Note that the presented prediction errors are the total error magnitude, which will only partially be in the UE-satellite direction and therefore only partially impact the access offset determination.</w:t>
      </w:r>
    </w:p>
    <w:p w14:paraId="6B219A90" w14:textId="77777777" w:rsidR="00E906B3" w:rsidRDefault="00E906B3" w:rsidP="00E906B3">
      <w:pPr>
        <w:jc w:val="center"/>
        <w:rPr>
          <w:rFonts w:ascii="Arial" w:hAnsi="Arial" w:cs="Arial"/>
          <w:lang w:eastAsia="ja-JP"/>
        </w:rPr>
      </w:pPr>
      <w:r>
        <w:rPr>
          <w:rFonts w:ascii="Arial" w:hAnsi="Arial" w:cs="Arial"/>
          <w:noProof/>
          <w:lang w:eastAsia="ja-JP"/>
        </w:rPr>
        <w:drawing>
          <wp:inline distT="0" distB="0" distL="0" distR="0" wp14:anchorId="0BA082B4" wp14:editId="1D33A4B9">
            <wp:extent cx="3600000" cy="2700000"/>
            <wp:effectExtent l="0" t="0" r="635" b="5715"/>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PosErrorVsPredTime.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03336B3F" w14:textId="3DB5CF78" w:rsidR="00E906B3" w:rsidRPr="00304FA2" w:rsidRDefault="00E906B3" w:rsidP="00E906B3">
      <w:pPr>
        <w:pStyle w:val="Caption"/>
        <w:jc w:val="center"/>
      </w:pPr>
      <w:bookmarkStart w:id="70" w:name="_Ref61870937"/>
      <w:r w:rsidRPr="00304FA2">
        <w:t xml:space="preserve">Figure </w:t>
      </w:r>
      <w:r>
        <w:fldChar w:fldCharType="begin"/>
      </w:r>
      <w:r w:rsidRPr="00304FA2">
        <w:instrText xml:space="preserve"> SEQ Figure \* ARABIC </w:instrText>
      </w:r>
      <w:r>
        <w:fldChar w:fldCharType="separate"/>
      </w:r>
      <w:r w:rsidR="00AC67E8">
        <w:rPr>
          <w:noProof/>
        </w:rPr>
        <w:t>11</w:t>
      </w:r>
      <w:r>
        <w:fldChar w:fldCharType="end"/>
      </w:r>
      <w:bookmarkEnd w:id="70"/>
      <w:r w:rsidRPr="00304FA2">
        <w:t>: Max position prediction error versus prediction time.</w:t>
      </w:r>
    </w:p>
    <w:p w14:paraId="66A5F6C6" w14:textId="77777777" w:rsidR="00E906B3" w:rsidRDefault="00E906B3" w:rsidP="00E906B3">
      <w:pPr>
        <w:jc w:val="center"/>
        <w:rPr>
          <w:lang w:eastAsia="en-GB"/>
        </w:rPr>
      </w:pPr>
      <w:r>
        <w:rPr>
          <w:noProof/>
          <w:lang w:eastAsia="en-GB"/>
        </w:rPr>
        <w:drawing>
          <wp:inline distT="0" distB="0" distL="0" distR="0" wp14:anchorId="7DB7A671" wp14:editId="61430DCB">
            <wp:extent cx="3600000" cy="2674800"/>
            <wp:effectExtent l="0" t="0" r="635"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axVelErrorVsPredTime.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07F8EE31" w14:textId="302B64C5" w:rsidR="00E906B3" w:rsidRPr="00304FA2" w:rsidRDefault="00E906B3" w:rsidP="00E906B3">
      <w:pPr>
        <w:pStyle w:val="Caption"/>
        <w:jc w:val="center"/>
        <w:rPr>
          <w:rFonts w:ascii="Arial" w:hAnsi="Arial" w:cs="Arial"/>
        </w:rPr>
      </w:pPr>
      <w:bookmarkStart w:id="71" w:name="_Ref61871307"/>
      <w:r w:rsidRPr="00304FA2">
        <w:t xml:space="preserve">Figure </w:t>
      </w:r>
      <w:r>
        <w:fldChar w:fldCharType="begin"/>
      </w:r>
      <w:r w:rsidRPr="00304FA2">
        <w:instrText xml:space="preserve"> SEQ Figure \* ARABIC </w:instrText>
      </w:r>
      <w:r>
        <w:fldChar w:fldCharType="separate"/>
      </w:r>
      <w:r w:rsidR="00AC67E8">
        <w:rPr>
          <w:noProof/>
        </w:rPr>
        <w:t>12</w:t>
      </w:r>
      <w:r>
        <w:fldChar w:fldCharType="end"/>
      </w:r>
      <w:bookmarkEnd w:id="71"/>
      <w:r w:rsidRPr="00304FA2">
        <w:t>: Max velocity prediction error versus prediction time.</w:t>
      </w:r>
    </w:p>
    <w:p w14:paraId="7DCDEEC2" w14:textId="3A5BD658" w:rsidR="0064319E" w:rsidRDefault="0064319E" w:rsidP="00E906B3">
      <w:pPr>
        <w:pStyle w:val="Observation"/>
        <w:overflowPunct w:val="0"/>
        <w:autoSpaceDE w:val="0"/>
        <w:autoSpaceDN w:val="0"/>
        <w:adjustRightInd w:val="0"/>
        <w:spacing w:line="240" w:lineRule="auto"/>
        <w:textAlignment w:val="baseline"/>
      </w:pPr>
      <w:bookmarkStart w:id="72" w:name="_Toc79153673"/>
      <w:r>
        <w:rPr>
          <w:rFonts w:cs="Arial"/>
        </w:rPr>
        <w:t xml:space="preserve">Orbit </w:t>
      </w:r>
      <w:r w:rsidRPr="00304FA2">
        <w:rPr>
          <w:rFonts w:cs="Arial"/>
        </w:rPr>
        <w:t xml:space="preserve">prediction from orbital elements is possible with acceptable accuracy in the order of tens of seconds ahead in time </w:t>
      </w:r>
      <w:r>
        <w:rPr>
          <w:rFonts w:cs="Arial"/>
        </w:rPr>
        <w:t>(</w:t>
      </w:r>
      <w:r w:rsidRPr="00304FA2">
        <w:rPr>
          <w:rFonts w:cs="Arial"/>
        </w:rPr>
        <w:t>depending on the required accuracy</w:t>
      </w:r>
      <w:r>
        <w:rPr>
          <w:rFonts w:cs="Arial"/>
        </w:rPr>
        <w:t>)</w:t>
      </w:r>
      <w:r w:rsidRPr="00304FA2">
        <w:rPr>
          <w:rFonts w:cs="Arial"/>
        </w:rPr>
        <w:t>.</w:t>
      </w:r>
      <w:bookmarkEnd w:id="72"/>
    </w:p>
    <w:p w14:paraId="0510CAA7" w14:textId="55A6DF36" w:rsidR="00E906B3" w:rsidRPr="00304FA2" w:rsidRDefault="00E906B3" w:rsidP="00E906B3">
      <w:pPr>
        <w:pStyle w:val="Observation"/>
        <w:overflowPunct w:val="0"/>
        <w:autoSpaceDE w:val="0"/>
        <w:autoSpaceDN w:val="0"/>
        <w:adjustRightInd w:val="0"/>
        <w:spacing w:line="240" w:lineRule="auto"/>
        <w:textAlignment w:val="baseline"/>
      </w:pPr>
      <w:bookmarkStart w:id="73" w:name="_Toc79153674"/>
      <w:r w:rsidRPr="00304FA2">
        <w:t>Satellite ephemeris with sufficient accuracy to support timing and frequency offset pre-compensation shall be made available to the NR NTN UE.</w:t>
      </w:r>
      <w:bookmarkEnd w:id="73"/>
    </w:p>
    <w:p w14:paraId="2A0C1A9C" w14:textId="0BC4DA23" w:rsidR="00E906B3" w:rsidRPr="003D5E92" w:rsidRDefault="00E906B3" w:rsidP="00E906B3">
      <w:pPr>
        <w:pStyle w:val="Proposal"/>
        <w:tabs>
          <w:tab w:val="num" w:pos="2439"/>
        </w:tabs>
      </w:pPr>
      <w:bookmarkStart w:id="74" w:name="_Toc79153690"/>
      <w:r w:rsidRPr="00304FA2">
        <w:t>RAN1 to study the required accuracy of satellite ephemeris to support timing and frequency offset pre-compensation</w:t>
      </w:r>
      <w:r w:rsidR="0064319E">
        <w:t xml:space="preserve"> with accuracy specified by RAN4</w:t>
      </w:r>
      <w:r w:rsidRPr="00304FA2">
        <w:t>.</w:t>
      </w:r>
      <w:bookmarkEnd w:id="74"/>
    </w:p>
    <w:p w14:paraId="5300F849" w14:textId="6C9026C2" w:rsidR="00C01F33" w:rsidRPr="00DF0849" w:rsidRDefault="00C01F33" w:rsidP="005C69A4">
      <w:pPr>
        <w:pStyle w:val="Heading1"/>
      </w:pPr>
      <w:r w:rsidRPr="00DF0849">
        <w:t>Conclusion</w:t>
      </w:r>
      <w:r w:rsidR="00231079">
        <w:t>s</w:t>
      </w:r>
    </w:p>
    <w:p w14:paraId="5457A0DE" w14:textId="5E111BDF" w:rsidR="00EC6B83" w:rsidRPr="00F321DD" w:rsidRDefault="00F03DAF" w:rsidP="000122F7">
      <w:pPr>
        <w:jc w:val="both"/>
        <w:rPr>
          <w:rFonts w:ascii="Arial" w:hAnsi="Arial"/>
          <w:b/>
          <w:bCs/>
        </w:rPr>
      </w:pPr>
      <w:r w:rsidRPr="00304FA2">
        <w:rPr>
          <w:rFonts w:ascii="Arial" w:hAnsi="Arial"/>
        </w:rPr>
        <w:t>In the previous sections</w:t>
      </w:r>
      <w:r w:rsidR="00C836D8" w:rsidRPr="00304FA2">
        <w:rPr>
          <w:rFonts w:ascii="Arial" w:hAnsi="Arial"/>
        </w:rPr>
        <w:t xml:space="preserve">, we </w:t>
      </w:r>
      <w:r w:rsidR="00D6223C" w:rsidRPr="00304FA2">
        <w:rPr>
          <w:rFonts w:ascii="Arial" w:hAnsi="Arial"/>
        </w:rPr>
        <w:t xml:space="preserve">discuss </w:t>
      </w:r>
      <w:r w:rsidR="00DE5308" w:rsidRPr="00304FA2">
        <w:rPr>
          <w:rFonts w:ascii="Arial" w:hAnsi="Arial"/>
        </w:rPr>
        <w:t>UL time and frequency synchronization</w:t>
      </w:r>
      <w:r w:rsidR="007434CD" w:rsidRPr="00304FA2">
        <w:rPr>
          <w:rFonts w:ascii="Arial" w:hAnsi="Arial"/>
        </w:rPr>
        <w:t xml:space="preserve"> enhancements for NTN</w:t>
      </w:r>
      <w:r w:rsidR="0053334B" w:rsidRPr="00304FA2">
        <w:rPr>
          <w:rFonts w:ascii="Arial" w:hAnsi="Arial"/>
        </w:rPr>
        <w:t xml:space="preserve">. </w:t>
      </w:r>
      <w:r w:rsidR="00D6223C" w:rsidRPr="00F321DD">
        <w:rPr>
          <w:rFonts w:ascii="Arial" w:hAnsi="Arial"/>
        </w:rPr>
        <w:t>W</w:t>
      </w:r>
      <w:r w:rsidR="009F06A5" w:rsidRPr="00F321DD">
        <w:rPr>
          <w:rFonts w:ascii="Arial" w:hAnsi="Arial"/>
        </w:rPr>
        <w:t>e made the following observations:</w:t>
      </w:r>
      <w:r w:rsidR="009F06A5" w:rsidRPr="00F321DD">
        <w:rPr>
          <w:rFonts w:ascii="Arial" w:hAnsi="Arial"/>
          <w:b/>
          <w:bCs/>
        </w:rPr>
        <w:t xml:space="preserve"> </w:t>
      </w:r>
    </w:p>
    <w:p w14:paraId="3D2FFF48" w14:textId="77777777" w:rsidR="00245377" w:rsidRDefault="009F06A5" w:rsidP="000122F7">
      <w:pPr>
        <w:pStyle w:val="TableofFigures"/>
        <w:tabs>
          <w:tab w:val="right" w:leader="dot" w:pos="9629"/>
        </w:tabs>
        <w:jc w:val="both"/>
        <w:rPr>
          <w:rFonts w:asciiTheme="minorHAnsi" w:hAnsiTheme="minorHAnsi"/>
          <w:b w:val="0"/>
          <w:noProof/>
        </w:rPr>
      </w:pPr>
      <w:r w:rsidRPr="00D26A08">
        <w:rPr>
          <w:b w:val="0"/>
          <w:bCs/>
        </w:rPr>
        <w:fldChar w:fldCharType="begin"/>
      </w:r>
      <w:r w:rsidRPr="00F321DD">
        <w:rPr>
          <w:b w:val="0"/>
          <w:bCs/>
        </w:rPr>
        <w:instrText xml:space="preserve"> TOC \f O \n \h \z \t "Observation" \c </w:instrText>
      </w:r>
      <w:r w:rsidRPr="00D26A08">
        <w:rPr>
          <w:b w:val="0"/>
          <w:bCs/>
        </w:rPr>
        <w:fldChar w:fldCharType="separate"/>
      </w:r>
      <w:hyperlink w:anchor="_Toc79153655" w:history="1">
        <w:r w:rsidR="00245377" w:rsidRPr="0084262A">
          <w:rPr>
            <w:rStyle w:val="Hyperlink"/>
            <w:rFonts w:cs="Arial"/>
            <w:noProof/>
          </w:rPr>
          <w:t>Observation 1</w:t>
        </w:r>
        <w:r w:rsidR="00245377">
          <w:rPr>
            <w:rFonts w:asciiTheme="minorHAnsi" w:hAnsiTheme="minorHAnsi"/>
            <w:b w:val="0"/>
            <w:noProof/>
          </w:rPr>
          <w:tab/>
        </w:r>
        <w:r w:rsidR="00245377" w:rsidRPr="0084262A">
          <w:rPr>
            <w:rStyle w:val="Hyperlink"/>
            <w:noProof/>
          </w:rPr>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hyperlink>
    </w:p>
    <w:p w14:paraId="75614F02" w14:textId="77777777" w:rsidR="00245377" w:rsidRDefault="000122F7" w:rsidP="000122F7">
      <w:pPr>
        <w:pStyle w:val="TableofFigures"/>
        <w:tabs>
          <w:tab w:val="right" w:leader="dot" w:pos="9629"/>
        </w:tabs>
        <w:jc w:val="both"/>
        <w:rPr>
          <w:rFonts w:asciiTheme="minorHAnsi" w:hAnsiTheme="minorHAnsi"/>
          <w:b w:val="0"/>
          <w:noProof/>
        </w:rPr>
      </w:pPr>
      <w:hyperlink w:anchor="_Toc79153656" w:history="1">
        <w:r w:rsidR="00245377" w:rsidRPr="0084262A">
          <w:rPr>
            <w:rStyle w:val="Hyperlink"/>
            <w:rFonts w:cs="Arial"/>
            <w:noProof/>
          </w:rPr>
          <w:t>Observation 2</w:t>
        </w:r>
        <w:r w:rsidR="00245377">
          <w:rPr>
            <w:rFonts w:asciiTheme="minorHAnsi" w:hAnsiTheme="minorHAnsi"/>
            <w:b w:val="0"/>
            <w:noProof/>
          </w:rPr>
          <w:tab/>
        </w:r>
        <w:r w:rsidR="00245377" w:rsidRPr="0084262A">
          <w:rPr>
            <w:rStyle w:val="Hyperlink"/>
            <w:noProof/>
          </w:rPr>
          <w:t>Using a low-complex approximative “two-step” method is sufficient to get a good approximation of the impact of satellite movement on DL service link delay.</w:t>
        </w:r>
      </w:hyperlink>
    </w:p>
    <w:p w14:paraId="31210879" w14:textId="77777777" w:rsidR="00245377" w:rsidRDefault="000122F7" w:rsidP="000122F7">
      <w:pPr>
        <w:pStyle w:val="TableofFigures"/>
        <w:tabs>
          <w:tab w:val="right" w:leader="dot" w:pos="9629"/>
        </w:tabs>
        <w:jc w:val="both"/>
        <w:rPr>
          <w:rFonts w:asciiTheme="minorHAnsi" w:hAnsiTheme="minorHAnsi"/>
          <w:b w:val="0"/>
          <w:noProof/>
        </w:rPr>
      </w:pPr>
      <w:hyperlink w:anchor="_Toc79153657" w:history="1">
        <w:r w:rsidR="00245377" w:rsidRPr="0084262A">
          <w:rPr>
            <w:rStyle w:val="Hyperlink"/>
            <w:rFonts w:cs="Arial"/>
            <w:noProof/>
          </w:rPr>
          <w:t>Observation 3</w:t>
        </w:r>
        <w:r w:rsidR="00245377">
          <w:rPr>
            <w:rFonts w:asciiTheme="minorHAnsi" w:hAnsiTheme="minorHAnsi"/>
            <w:b w:val="0"/>
            <w:noProof/>
          </w:rPr>
          <w:tab/>
        </w:r>
        <w:r w:rsidR="00245377" w:rsidRPr="0084262A">
          <w:rPr>
            <w:rStyle w:val="Hyperlink"/>
            <w:noProof/>
          </w:rPr>
          <w:t>All time slots will be misaligned by twice the feeder link delay, if the satellite is used as reference for time requirements.</w:t>
        </w:r>
      </w:hyperlink>
    </w:p>
    <w:p w14:paraId="5B4ED077" w14:textId="77777777" w:rsidR="00245377" w:rsidRDefault="000122F7" w:rsidP="000122F7">
      <w:pPr>
        <w:pStyle w:val="TableofFigures"/>
        <w:tabs>
          <w:tab w:val="right" w:leader="dot" w:pos="9629"/>
        </w:tabs>
        <w:jc w:val="both"/>
        <w:rPr>
          <w:rFonts w:asciiTheme="minorHAnsi" w:hAnsiTheme="minorHAnsi"/>
          <w:b w:val="0"/>
          <w:noProof/>
        </w:rPr>
      </w:pPr>
      <w:hyperlink w:anchor="_Toc79153658" w:history="1">
        <w:r w:rsidR="00245377" w:rsidRPr="0084262A">
          <w:rPr>
            <w:rStyle w:val="Hyperlink"/>
            <w:rFonts w:cs="Arial"/>
            <w:noProof/>
          </w:rPr>
          <w:t>Observation 4</w:t>
        </w:r>
        <w:r w:rsidR="00245377">
          <w:rPr>
            <w:rFonts w:asciiTheme="minorHAnsi" w:hAnsiTheme="minorHAnsi"/>
            <w:b w:val="0"/>
            <w:noProof/>
          </w:rPr>
          <w:tab/>
        </w:r>
        <w:r w:rsidR="00245377" w:rsidRPr="0084262A">
          <w:rPr>
            <w:rStyle w:val="Hyperlink"/>
            <w:noProof/>
          </w:rPr>
          <w:t>Using satellite as reference for time requirements severely affects compatibility with existing Rel-16 gNB.</w:t>
        </w:r>
      </w:hyperlink>
    </w:p>
    <w:p w14:paraId="79A03C25" w14:textId="77777777" w:rsidR="00245377" w:rsidRDefault="000122F7" w:rsidP="000122F7">
      <w:pPr>
        <w:pStyle w:val="TableofFigures"/>
        <w:tabs>
          <w:tab w:val="right" w:leader="dot" w:pos="9629"/>
        </w:tabs>
        <w:jc w:val="both"/>
        <w:rPr>
          <w:rFonts w:asciiTheme="minorHAnsi" w:hAnsiTheme="minorHAnsi"/>
          <w:b w:val="0"/>
          <w:noProof/>
        </w:rPr>
      </w:pPr>
      <w:hyperlink w:anchor="_Toc79153659" w:history="1">
        <w:r w:rsidR="00245377" w:rsidRPr="0084262A">
          <w:rPr>
            <w:rStyle w:val="Hyperlink"/>
            <w:rFonts w:cs="Arial"/>
            <w:noProof/>
          </w:rPr>
          <w:t>Observation 5</w:t>
        </w:r>
        <w:r w:rsidR="00245377">
          <w:rPr>
            <w:rFonts w:asciiTheme="minorHAnsi" w:hAnsiTheme="minorHAnsi"/>
            <w:b w:val="0"/>
            <w:noProof/>
          </w:rPr>
          <w:tab/>
        </w:r>
        <w:r w:rsidR="00245377" w:rsidRPr="0084262A">
          <w:rPr>
            <w:rStyle w:val="Hyperlink"/>
            <w:noProof/>
          </w:rPr>
          <w:t>The support of a reference point for time that results in a time-varying DL/UL slot misalignment at the gNB will have significant impact to gNB implementation and result in heavy specification work in other RAN groups.</w:t>
        </w:r>
      </w:hyperlink>
    </w:p>
    <w:p w14:paraId="13304C42" w14:textId="77777777" w:rsidR="00245377" w:rsidRDefault="000122F7" w:rsidP="000122F7">
      <w:pPr>
        <w:pStyle w:val="TableofFigures"/>
        <w:tabs>
          <w:tab w:val="right" w:leader="dot" w:pos="9629"/>
        </w:tabs>
        <w:jc w:val="both"/>
        <w:rPr>
          <w:rFonts w:asciiTheme="minorHAnsi" w:hAnsiTheme="minorHAnsi"/>
          <w:b w:val="0"/>
          <w:noProof/>
        </w:rPr>
      </w:pPr>
      <w:hyperlink w:anchor="_Toc79153660" w:history="1">
        <w:r w:rsidR="00245377" w:rsidRPr="0084262A">
          <w:rPr>
            <w:rStyle w:val="Hyperlink"/>
            <w:rFonts w:cs="Arial"/>
            <w:noProof/>
          </w:rPr>
          <w:t>Observation 6</w:t>
        </w:r>
        <w:r w:rsidR="00245377">
          <w:rPr>
            <w:rFonts w:asciiTheme="minorHAnsi" w:hAnsiTheme="minorHAnsi"/>
            <w:b w:val="0"/>
            <w:noProof/>
          </w:rPr>
          <w:tab/>
        </w:r>
        <w:r w:rsidR="00245377" w:rsidRPr="0084262A">
          <w:rPr>
            <w:rStyle w:val="Hyperlink"/>
            <w:rFonts w:cs="Arial"/>
            <w:noProof/>
          </w:rPr>
          <w:t>Drift rate information significantly reduces the signaling load for common delay.</w:t>
        </w:r>
      </w:hyperlink>
    </w:p>
    <w:p w14:paraId="3EEA3A59" w14:textId="5D5E6746" w:rsidR="00245377" w:rsidRDefault="000122F7" w:rsidP="000122F7">
      <w:pPr>
        <w:pStyle w:val="TableofFigures"/>
        <w:tabs>
          <w:tab w:val="right" w:leader="dot" w:pos="9629"/>
        </w:tabs>
        <w:jc w:val="both"/>
        <w:rPr>
          <w:rFonts w:asciiTheme="minorHAnsi" w:hAnsiTheme="minorHAnsi"/>
          <w:b w:val="0"/>
          <w:noProof/>
        </w:rPr>
      </w:pPr>
      <w:hyperlink w:anchor="_Toc79153661" w:history="1">
        <w:r w:rsidR="00245377" w:rsidRPr="0084262A">
          <w:rPr>
            <w:rStyle w:val="Hyperlink"/>
            <w:rFonts w:cs="Arial"/>
            <w:noProof/>
          </w:rPr>
          <w:t>Observation 7</w:t>
        </w:r>
        <w:r w:rsidR="00245377">
          <w:rPr>
            <w:rFonts w:asciiTheme="minorHAnsi" w:hAnsiTheme="minorHAnsi"/>
            <w:b w:val="0"/>
            <w:noProof/>
          </w:rPr>
          <w:tab/>
        </w:r>
        <w:r w:rsidR="00245377" w:rsidRPr="0084262A">
          <w:rPr>
            <w:rStyle w:val="Hyperlink"/>
            <w:noProof/>
          </w:rPr>
          <w:t xml:space="preserve">The common delay, </w:t>
        </w:r>
        <m:oMath>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 base</m:t>
              </m:r>
            </m:sub>
          </m:sSub>
        </m:oMath>
        <w:r w:rsidR="00245377" w:rsidRPr="0084262A">
          <w:rPr>
            <w:rStyle w:val="Hyperlink"/>
            <w:iCs/>
            <w:noProof/>
          </w:rPr>
          <w:t>,</w:t>
        </w:r>
        <w:r w:rsidR="00245377" w:rsidRPr="0084262A">
          <w:rPr>
            <w:rStyle w:val="Hyperlink"/>
            <w:noProof/>
          </w:rPr>
          <w:t xml:space="preserve"> can be signaled with granularity (64/2</w:t>
        </w:r>
        <w:r w:rsidR="00245377" w:rsidRPr="0084262A">
          <w:rPr>
            <w:rStyle w:val="Hyperlink"/>
            <w:noProof/>
            <w:vertAlign w:val="superscript"/>
          </w:rPr>
          <w:t>3</w:t>
        </w:r>
        <w:r w:rsidR="00245377" w:rsidRPr="0084262A">
          <w:rPr>
            <w:rStyle w:val="Hyperlink"/>
            <w:noProof/>
          </w:rPr>
          <w:t>)T</w:t>
        </w:r>
        <w:r w:rsidR="00245377" w:rsidRPr="0084262A">
          <w:rPr>
            <w:rStyle w:val="Hyperlink"/>
            <w:noProof/>
            <w:vertAlign w:val="subscript"/>
          </w:rPr>
          <w:t>c</w:t>
        </w:r>
        <w:r w:rsidR="00245377" w:rsidRPr="0084262A">
          <w:rPr>
            <w:rStyle w:val="Hyperlink"/>
            <w:noProof/>
          </w:rPr>
          <w:t xml:space="preserve"> using 26 bits.</w:t>
        </w:r>
      </w:hyperlink>
    </w:p>
    <w:p w14:paraId="3ACD2EEA" w14:textId="77777777" w:rsidR="00245377" w:rsidRDefault="000122F7" w:rsidP="000122F7">
      <w:pPr>
        <w:pStyle w:val="TableofFigures"/>
        <w:tabs>
          <w:tab w:val="right" w:leader="dot" w:pos="9629"/>
        </w:tabs>
        <w:jc w:val="both"/>
        <w:rPr>
          <w:rFonts w:asciiTheme="minorHAnsi" w:hAnsiTheme="minorHAnsi"/>
          <w:b w:val="0"/>
          <w:noProof/>
        </w:rPr>
      </w:pPr>
      <w:hyperlink w:anchor="_Toc79153662" w:history="1">
        <w:r w:rsidR="00245377" w:rsidRPr="0084262A">
          <w:rPr>
            <w:rStyle w:val="Hyperlink"/>
            <w:rFonts w:cs="Arial"/>
            <w:noProof/>
          </w:rPr>
          <w:t>Observation 8</w:t>
        </w:r>
        <w:r w:rsidR="00245377">
          <w:rPr>
            <w:rFonts w:asciiTheme="minorHAnsi" w:hAnsiTheme="minorHAnsi"/>
            <w:b w:val="0"/>
            <w:noProof/>
          </w:rPr>
          <w:tab/>
        </w:r>
        <w:r w:rsidR="00245377" w:rsidRPr="0084262A">
          <w:rPr>
            <w:rStyle w:val="Hyperlink"/>
            <w:noProof/>
          </w:rPr>
          <w:t>For a 2</w:t>
        </w:r>
        <w:r w:rsidR="00245377" w:rsidRPr="0084262A">
          <w:rPr>
            <w:rStyle w:val="Hyperlink"/>
            <w:noProof/>
            <w:vertAlign w:val="superscript"/>
          </w:rPr>
          <w:t>nd</w:t>
        </w:r>
        <w:r w:rsidR="00245377" w:rsidRPr="0084262A">
          <w:rPr>
            <w:rStyle w:val="Hyperlink"/>
            <w:noProof/>
          </w:rPr>
          <w:t xml:space="preserve"> order approximation of the Common delay, the feeder link RTT approximation error is 10% of the CP length for SCS=120 kHz (i.e., 59 ns) with a 13 second update interval and 10% of the CP length for SCS=15 kHz (i.e., 469 ns) with a 26 second update interval.</w:t>
        </w:r>
      </w:hyperlink>
    </w:p>
    <w:p w14:paraId="6C8DA4E4" w14:textId="77777777" w:rsidR="00245377" w:rsidRDefault="000122F7" w:rsidP="000122F7">
      <w:pPr>
        <w:pStyle w:val="TableofFigures"/>
        <w:tabs>
          <w:tab w:val="right" w:leader="dot" w:pos="9629"/>
        </w:tabs>
        <w:jc w:val="both"/>
        <w:rPr>
          <w:rFonts w:asciiTheme="minorHAnsi" w:hAnsiTheme="minorHAnsi"/>
          <w:b w:val="0"/>
          <w:noProof/>
        </w:rPr>
      </w:pPr>
      <w:hyperlink w:anchor="_Toc79153663" w:history="1">
        <w:r w:rsidR="00245377" w:rsidRPr="0084262A">
          <w:rPr>
            <w:rStyle w:val="Hyperlink"/>
            <w:rFonts w:cs="Arial"/>
            <w:noProof/>
          </w:rPr>
          <w:t>Observation 9</w:t>
        </w:r>
        <w:r w:rsidR="00245377">
          <w:rPr>
            <w:rFonts w:asciiTheme="minorHAnsi" w:hAnsiTheme="minorHAnsi"/>
            <w:b w:val="0"/>
            <w:noProof/>
          </w:rPr>
          <w:tab/>
        </w:r>
        <w:r w:rsidR="00245377" w:rsidRPr="0084262A">
          <w:rPr>
            <w:rStyle w:val="Hyperlink"/>
            <w:noProof/>
          </w:rPr>
          <w:t>For a 3</w:t>
        </w:r>
        <w:r w:rsidR="00245377" w:rsidRPr="0084262A">
          <w:rPr>
            <w:rStyle w:val="Hyperlink"/>
            <w:noProof/>
            <w:vertAlign w:val="superscript"/>
          </w:rPr>
          <w:t>rd</w:t>
        </w:r>
        <w:r w:rsidR="00245377" w:rsidRPr="0084262A">
          <w:rPr>
            <w:rStyle w:val="Hyperlink"/>
            <w:noProof/>
          </w:rPr>
          <w:t xml:space="preserve"> order approximation of the Common delay, the feeder link RTT approximation error is 10% of the CP length for SCS=120 kHz (i.e., 59 ns) with an update interval exceeding 30 seconds.</w:t>
        </w:r>
      </w:hyperlink>
    </w:p>
    <w:p w14:paraId="10FBAF86" w14:textId="6D314206" w:rsidR="00245377" w:rsidRDefault="000122F7" w:rsidP="000122F7">
      <w:pPr>
        <w:pStyle w:val="TableofFigures"/>
        <w:tabs>
          <w:tab w:val="right" w:leader="dot" w:pos="9629"/>
        </w:tabs>
        <w:jc w:val="both"/>
        <w:rPr>
          <w:rFonts w:asciiTheme="minorHAnsi" w:hAnsiTheme="minorHAnsi"/>
          <w:b w:val="0"/>
          <w:noProof/>
        </w:rPr>
      </w:pPr>
      <w:hyperlink w:anchor="_Toc79153664" w:history="1">
        <w:r w:rsidR="00245377" w:rsidRPr="0084262A">
          <w:rPr>
            <w:rStyle w:val="Hyperlink"/>
            <w:rFonts w:cs="Arial"/>
            <w:noProof/>
          </w:rPr>
          <w:t>Observation 10</w:t>
        </w:r>
        <w:r w:rsidR="00245377">
          <w:rPr>
            <w:rFonts w:asciiTheme="minorHAnsi" w:hAnsiTheme="minorHAnsi"/>
            <w:b w:val="0"/>
            <w:noProof/>
          </w:rPr>
          <w:tab/>
        </w:r>
        <w:r w:rsidR="00245377" w:rsidRPr="0084262A">
          <w:rPr>
            <w:rStyle w:val="Hyperlink"/>
            <w:noProof/>
          </w:rPr>
          <w:t>The following levels of quantization for the common delay parameters will not significantly impact the performance of common TA estimation:</w:t>
        </w:r>
        <w:r w:rsidR="008457DD">
          <w:rPr>
            <w:rStyle w:val="Hyperlink"/>
            <w:noProof/>
          </w:rPr>
          <w:br/>
        </w:r>
        <w:r w:rsidR="00245377" w:rsidRPr="0084262A">
          <w:rPr>
            <w:rStyle w:val="Hyperlink"/>
            <w:noProof/>
          </w:rPr>
          <w:t>-</w:t>
        </w:r>
        <w:r w:rsidR="008457DD">
          <w:rPr>
            <w:rStyle w:val="Hyperlink"/>
            <w:noProof/>
          </w:rPr>
          <w:t xml:space="preserve"> </w:t>
        </w:r>
        <w:r w:rsidR="00245377" w:rsidRPr="0084262A">
          <w:rPr>
            <w:rStyle w:val="Hyperlink"/>
            <w:noProof/>
          </w:rPr>
          <w:t>Common delay:</w:t>
        </w:r>
        <w:r w:rsidR="008457DD">
          <w:rPr>
            <w:rStyle w:val="Hyperlink"/>
            <w:noProof/>
          </w:rPr>
          <w:t xml:space="preserve"> </w:t>
        </w:r>
        <w:r w:rsidR="00245377" w:rsidRPr="0084262A">
          <w:rPr>
            <w:rStyle w:val="Hyperlink"/>
            <w:noProof/>
          </w:rPr>
          <w:t>26 bits</w:t>
        </w:r>
        <w:r w:rsidR="008457DD">
          <w:rPr>
            <w:rStyle w:val="Hyperlink"/>
            <w:noProof/>
          </w:rPr>
          <w:br/>
        </w:r>
        <w:r w:rsidR="00245377" w:rsidRPr="0084262A">
          <w:rPr>
            <w:rStyle w:val="Hyperlink"/>
            <w:noProof/>
          </w:rPr>
          <w:t>- Drift rate:</w:t>
        </w:r>
        <w:r w:rsidR="008457DD">
          <w:rPr>
            <w:rStyle w:val="Hyperlink"/>
            <w:noProof/>
          </w:rPr>
          <w:t xml:space="preserve"> </w:t>
        </w:r>
        <w:r w:rsidR="00245377" w:rsidRPr="0084262A">
          <w:rPr>
            <w:rStyle w:val="Hyperlink"/>
            <w:noProof/>
          </w:rPr>
          <w:t>15 bits</w:t>
        </w:r>
        <w:r w:rsidR="008457DD">
          <w:rPr>
            <w:rStyle w:val="Hyperlink"/>
            <w:noProof/>
          </w:rPr>
          <w:br/>
        </w:r>
        <w:r w:rsidR="00245377" w:rsidRPr="0084262A">
          <w:rPr>
            <w:rStyle w:val="Hyperlink"/>
            <w:noProof/>
          </w:rPr>
          <w:t>- Drift rate variation:</w:t>
        </w:r>
        <w:r w:rsidR="008457DD">
          <w:rPr>
            <w:rStyle w:val="Hyperlink"/>
            <w:noProof/>
          </w:rPr>
          <w:t xml:space="preserve"> </w:t>
        </w:r>
        <w:r w:rsidR="00245377" w:rsidRPr="0084262A">
          <w:rPr>
            <w:rStyle w:val="Hyperlink"/>
            <w:noProof/>
          </w:rPr>
          <w:t>15 bits</w:t>
        </w:r>
        <w:r w:rsidR="008457DD">
          <w:rPr>
            <w:rStyle w:val="Hyperlink"/>
            <w:noProof/>
          </w:rPr>
          <w:br/>
        </w:r>
        <w:r w:rsidR="00245377" w:rsidRPr="0084262A">
          <w:rPr>
            <w:rStyle w:val="Hyperlink"/>
            <w:noProof/>
          </w:rPr>
          <w:t>- 3</w:t>
        </w:r>
        <w:r w:rsidR="00245377" w:rsidRPr="0084262A">
          <w:rPr>
            <w:rStyle w:val="Hyperlink"/>
            <w:noProof/>
            <w:vertAlign w:val="superscript"/>
          </w:rPr>
          <w:t>rd</w:t>
        </w:r>
        <w:r w:rsidR="00245377" w:rsidRPr="0084262A">
          <w:rPr>
            <w:rStyle w:val="Hyperlink"/>
            <w:noProof/>
          </w:rPr>
          <w:t xml:space="preserve"> order term (if applicable):</w:t>
        </w:r>
        <w:r w:rsidR="008457DD">
          <w:rPr>
            <w:rStyle w:val="Hyperlink"/>
            <w:noProof/>
          </w:rPr>
          <w:t xml:space="preserve"> </w:t>
        </w:r>
        <w:r w:rsidR="00245377" w:rsidRPr="0084262A">
          <w:rPr>
            <w:rStyle w:val="Hyperlink"/>
            <w:noProof/>
          </w:rPr>
          <w:t>15 bits</w:t>
        </w:r>
      </w:hyperlink>
    </w:p>
    <w:p w14:paraId="2289625A" w14:textId="77777777" w:rsidR="00245377" w:rsidRDefault="000122F7" w:rsidP="000122F7">
      <w:pPr>
        <w:pStyle w:val="TableofFigures"/>
        <w:tabs>
          <w:tab w:val="right" w:leader="dot" w:pos="9629"/>
        </w:tabs>
        <w:jc w:val="both"/>
        <w:rPr>
          <w:rFonts w:asciiTheme="minorHAnsi" w:hAnsiTheme="minorHAnsi"/>
          <w:b w:val="0"/>
          <w:noProof/>
        </w:rPr>
      </w:pPr>
      <w:hyperlink w:anchor="_Toc79153665" w:history="1">
        <w:r w:rsidR="00245377" w:rsidRPr="0084262A">
          <w:rPr>
            <w:rStyle w:val="Hyperlink"/>
            <w:rFonts w:cs="Arial"/>
            <w:noProof/>
          </w:rPr>
          <w:t>Observation 11</w:t>
        </w:r>
        <w:r w:rsidR="00245377">
          <w:rPr>
            <w:rFonts w:asciiTheme="minorHAnsi" w:hAnsiTheme="minorHAnsi"/>
            <w:b w:val="0"/>
            <w:noProof/>
          </w:rPr>
          <w:tab/>
        </w:r>
        <w:r w:rsidR="00245377" w:rsidRPr="0084262A">
          <w:rPr>
            <w:rStyle w:val="Hyperlink"/>
            <w:noProof/>
          </w:rPr>
          <w:t>A quantization for the applied Common TA of (64/2</w:t>
        </w:r>
        <w:r w:rsidR="00245377" w:rsidRPr="0084262A">
          <w:rPr>
            <w:rStyle w:val="Hyperlink"/>
            <w:noProof/>
            <w:vertAlign w:val="superscript"/>
          </w:rPr>
          <w:t>3</w:t>
        </w:r>
        <w:r w:rsidR="00245377" w:rsidRPr="0084262A">
          <w:rPr>
            <w:rStyle w:val="Hyperlink"/>
            <w:noProof/>
          </w:rPr>
          <w:t>)T</w:t>
        </w:r>
        <w:r w:rsidR="00245377" w:rsidRPr="0084262A">
          <w:rPr>
            <w:rStyle w:val="Hyperlink"/>
            <w:noProof/>
            <w:vertAlign w:val="subscript"/>
          </w:rPr>
          <w:t>c</w:t>
        </w:r>
        <w:r w:rsidR="00245377" w:rsidRPr="0084262A">
          <w:rPr>
            <w:rStyle w:val="Hyperlink"/>
            <w:noProof/>
          </w:rPr>
          <w:t xml:space="preserve"> will not significantly impact the performance of common TA estimation.</w:t>
        </w:r>
      </w:hyperlink>
    </w:p>
    <w:p w14:paraId="0B8ED2CB" w14:textId="77777777" w:rsidR="00245377" w:rsidRDefault="000122F7" w:rsidP="000122F7">
      <w:pPr>
        <w:pStyle w:val="TableofFigures"/>
        <w:tabs>
          <w:tab w:val="right" w:leader="dot" w:pos="9629"/>
        </w:tabs>
        <w:jc w:val="both"/>
        <w:rPr>
          <w:rFonts w:asciiTheme="minorHAnsi" w:hAnsiTheme="minorHAnsi"/>
          <w:b w:val="0"/>
          <w:noProof/>
        </w:rPr>
      </w:pPr>
      <w:hyperlink w:anchor="_Toc79153666" w:history="1">
        <w:r w:rsidR="00245377" w:rsidRPr="0084262A">
          <w:rPr>
            <w:rStyle w:val="Hyperlink"/>
            <w:rFonts w:cs="Arial"/>
            <w:noProof/>
          </w:rPr>
          <w:t>Observation 12</w:t>
        </w:r>
        <w:r w:rsidR="00245377">
          <w:rPr>
            <w:rFonts w:asciiTheme="minorHAnsi" w:hAnsiTheme="minorHAnsi"/>
            <w:b w:val="0"/>
            <w:noProof/>
          </w:rPr>
          <w:tab/>
        </w:r>
        <w:r w:rsidR="00245377" w:rsidRPr="0084262A">
          <w:rPr>
            <w:rStyle w:val="Hyperlink"/>
            <w:noProof/>
          </w:rPr>
          <w:t>Closed-loop TA control can be used to reduce the need to re-acquire common delay parameters.</w:t>
        </w:r>
      </w:hyperlink>
    </w:p>
    <w:p w14:paraId="01395CCA" w14:textId="77777777" w:rsidR="00245377" w:rsidRDefault="000122F7" w:rsidP="000122F7">
      <w:pPr>
        <w:pStyle w:val="TableofFigures"/>
        <w:tabs>
          <w:tab w:val="right" w:leader="dot" w:pos="9629"/>
        </w:tabs>
        <w:jc w:val="both"/>
        <w:rPr>
          <w:rFonts w:asciiTheme="minorHAnsi" w:hAnsiTheme="minorHAnsi"/>
          <w:b w:val="0"/>
          <w:noProof/>
        </w:rPr>
      </w:pPr>
      <w:hyperlink w:anchor="_Toc79153667" w:history="1">
        <w:r w:rsidR="00245377" w:rsidRPr="0084262A">
          <w:rPr>
            <w:rStyle w:val="Hyperlink"/>
            <w:rFonts w:cs="Arial"/>
            <w:noProof/>
          </w:rPr>
          <w:t>Observation 13</w:t>
        </w:r>
        <w:r w:rsidR="00245377">
          <w:rPr>
            <w:rFonts w:asciiTheme="minorHAnsi" w:hAnsiTheme="minorHAnsi"/>
            <w:b w:val="0"/>
            <w:noProof/>
          </w:rPr>
          <w:tab/>
        </w:r>
        <w:r w:rsidR="00245377" w:rsidRPr="0084262A">
          <w:rPr>
            <w:rStyle w:val="Hyperlink"/>
            <w:noProof/>
          </w:rPr>
          <w:t>If</w:t>
        </w:r>
        <w:r w:rsidR="00245377" w:rsidRPr="0084262A">
          <w:rPr>
            <w:rStyle w:val="Hyperlink"/>
            <w:rFonts w:cs="Arial"/>
            <w:noProof/>
          </w:rPr>
          <w:t xml:space="preserve">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hyperlink>
    </w:p>
    <w:p w14:paraId="10A956DA" w14:textId="77777777" w:rsidR="00245377" w:rsidRDefault="000122F7" w:rsidP="000122F7">
      <w:pPr>
        <w:pStyle w:val="TableofFigures"/>
        <w:tabs>
          <w:tab w:val="right" w:leader="dot" w:pos="9629"/>
        </w:tabs>
        <w:jc w:val="both"/>
        <w:rPr>
          <w:rFonts w:asciiTheme="minorHAnsi" w:hAnsiTheme="minorHAnsi"/>
          <w:b w:val="0"/>
          <w:noProof/>
        </w:rPr>
      </w:pPr>
      <w:hyperlink w:anchor="_Toc79153668" w:history="1">
        <w:r w:rsidR="00245377" w:rsidRPr="0084262A">
          <w:rPr>
            <w:rStyle w:val="Hyperlink"/>
            <w:rFonts w:cs="Arial"/>
            <w:noProof/>
          </w:rPr>
          <w:t>Observation 14</w:t>
        </w:r>
        <w:r w:rsidR="00245377">
          <w:rPr>
            <w:rFonts w:asciiTheme="minorHAnsi" w:hAnsiTheme="minorHAnsi"/>
            <w:b w:val="0"/>
            <w:noProof/>
          </w:rPr>
          <w:tab/>
        </w:r>
        <w:r w:rsidR="00245377" w:rsidRPr="0084262A">
          <w:rPr>
            <w:rStyle w:val="Hyperlink"/>
            <w:noProof/>
          </w:rPr>
          <w:t xml:space="preserve">If the position of a reference point of the feeder link and the UL and DL carrier frequencies of the feeder link are signaled to the UE, the UE can autonomously determine the time and frequency offset </w:t>
        </w:r>
        <w:r w:rsidR="00245377" w:rsidRPr="0084262A">
          <w:rPr>
            <w:rStyle w:val="Hyperlink"/>
            <w:rFonts w:cs="Arial"/>
            <w:noProof/>
          </w:rPr>
          <w:t>of both the service link and the link between the satellite and the reference point of the feeder link</w:t>
        </w:r>
        <w:r w:rsidR="00245377" w:rsidRPr="0084262A">
          <w:rPr>
            <w:rStyle w:val="Hyperlink"/>
            <w:noProof/>
          </w:rPr>
          <w:t>, which would simplify the time and frequency compensation procedures.</w:t>
        </w:r>
      </w:hyperlink>
    </w:p>
    <w:p w14:paraId="4B7595C7" w14:textId="77777777" w:rsidR="00245377" w:rsidRDefault="000122F7" w:rsidP="000122F7">
      <w:pPr>
        <w:pStyle w:val="TableofFigures"/>
        <w:tabs>
          <w:tab w:val="right" w:leader="dot" w:pos="9629"/>
        </w:tabs>
        <w:jc w:val="both"/>
        <w:rPr>
          <w:rFonts w:asciiTheme="minorHAnsi" w:hAnsiTheme="minorHAnsi"/>
          <w:b w:val="0"/>
          <w:noProof/>
        </w:rPr>
      </w:pPr>
      <w:hyperlink w:anchor="_Toc79153669" w:history="1">
        <w:r w:rsidR="00245377" w:rsidRPr="0084262A">
          <w:rPr>
            <w:rStyle w:val="Hyperlink"/>
            <w:rFonts w:cs="Arial"/>
            <w:noProof/>
          </w:rPr>
          <w:t>Observation 15</w:t>
        </w:r>
        <w:r w:rsidR="00245377">
          <w:rPr>
            <w:rFonts w:asciiTheme="minorHAnsi" w:hAnsiTheme="minorHAnsi"/>
            <w:b w:val="0"/>
            <w:noProof/>
          </w:rPr>
          <w:tab/>
        </w:r>
        <w:r w:rsidR="00245377" w:rsidRPr="0084262A">
          <w:rPr>
            <w:rStyle w:val="Hyperlink"/>
            <w:noProof/>
          </w:rPr>
          <w:t>If the reference point for epoch time for satellite ephemeris is at the gNB transmitter, the network (e.g., the NCC or the gNB) can generate satellite ephemeris with a fixed prediction time offset. The UE can determine the epoch time based on broadcast common TA information and satellite ephemeris.</w:t>
        </w:r>
      </w:hyperlink>
    </w:p>
    <w:p w14:paraId="78FFDB8D" w14:textId="77777777" w:rsidR="00245377" w:rsidRDefault="000122F7" w:rsidP="000122F7">
      <w:pPr>
        <w:pStyle w:val="TableofFigures"/>
        <w:tabs>
          <w:tab w:val="right" w:leader="dot" w:pos="9629"/>
        </w:tabs>
        <w:jc w:val="both"/>
        <w:rPr>
          <w:rFonts w:asciiTheme="minorHAnsi" w:hAnsiTheme="minorHAnsi"/>
          <w:b w:val="0"/>
          <w:noProof/>
        </w:rPr>
      </w:pPr>
      <w:hyperlink w:anchor="_Toc79153670" w:history="1">
        <w:r w:rsidR="00245377" w:rsidRPr="0084262A">
          <w:rPr>
            <w:rStyle w:val="Hyperlink"/>
            <w:rFonts w:cs="Arial"/>
            <w:noProof/>
          </w:rPr>
          <w:t>Observation 16</w:t>
        </w:r>
        <w:r w:rsidR="00245377">
          <w:rPr>
            <w:rFonts w:asciiTheme="minorHAnsi" w:hAnsiTheme="minorHAnsi"/>
            <w:b w:val="0"/>
            <w:noProof/>
          </w:rPr>
          <w:tab/>
        </w:r>
        <w:r w:rsidR="00245377" w:rsidRPr="0084262A">
          <w:rPr>
            <w:rStyle w:val="Hyperlink"/>
            <w:noProof/>
          </w:rPr>
          <w:t>If the reference point for epoch time for satellite ephemeris is at the satellite transmitter, the network (e.g., the NCC or the gNB) must generate satellite ephemeris with a time-varying prediction time offset, adapted to the feeder link delay. The UE can determine the epoch time based on satellite ephemeris.</w:t>
        </w:r>
      </w:hyperlink>
    </w:p>
    <w:p w14:paraId="0A96BA18" w14:textId="77777777" w:rsidR="00245377" w:rsidRDefault="000122F7" w:rsidP="000122F7">
      <w:pPr>
        <w:pStyle w:val="TableofFigures"/>
        <w:tabs>
          <w:tab w:val="right" w:leader="dot" w:pos="9629"/>
        </w:tabs>
        <w:jc w:val="both"/>
        <w:rPr>
          <w:rFonts w:asciiTheme="minorHAnsi" w:hAnsiTheme="minorHAnsi"/>
          <w:b w:val="0"/>
          <w:noProof/>
        </w:rPr>
      </w:pPr>
      <w:hyperlink w:anchor="_Toc79153671" w:history="1">
        <w:r w:rsidR="00245377" w:rsidRPr="0084262A">
          <w:rPr>
            <w:rStyle w:val="Hyperlink"/>
            <w:rFonts w:cs="Arial"/>
            <w:noProof/>
          </w:rPr>
          <w:t>Observation 17</w:t>
        </w:r>
        <w:r w:rsidR="00245377">
          <w:rPr>
            <w:rFonts w:asciiTheme="minorHAnsi" w:hAnsiTheme="minorHAnsi"/>
            <w:b w:val="0"/>
            <w:noProof/>
          </w:rPr>
          <w:tab/>
        </w:r>
        <w:r w:rsidR="00245377" w:rsidRPr="0084262A">
          <w:rPr>
            <w:rStyle w:val="Hyperlink"/>
            <w:noProof/>
          </w:rPr>
          <w:t>If the reference point for epoch time for satellite ephemeris is at the UE receiver, the network (e.g., the NCC or the gNB) cannot accurately predict the satellite ephemeris at epoch time due to the differential delay in an NTN cell. Also, cell-specific ephemeris data for the same satellite might be needed due to differential delay between cells of the same satellite.</w:t>
        </w:r>
      </w:hyperlink>
    </w:p>
    <w:p w14:paraId="536DE696" w14:textId="77777777" w:rsidR="00245377" w:rsidRDefault="000122F7" w:rsidP="000122F7">
      <w:pPr>
        <w:pStyle w:val="TableofFigures"/>
        <w:tabs>
          <w:tab w:val="right" w:leader="dot" w:pos="9629"/>
        </w:tabs>
        <w:jc w:val="both"/>
        <w:rPr>
          <w:rFonts w:asciiTheme="minorHAnsi" w:hAnsiTheme="minorHAnsi"/>
          <w:b w:val="0"/>
          <w:noProof/>
        </w:rPr>
      </w:pPr>
      <w:hyperlink w:anchor="_Toc79153672" w:history="1">
        <w:r w:rsidR="00245377" w:rsidRPr="0084262A">
          <w:rPr>
            <w:rStyle w:val="Hyperlink"/>
            <w:rFonts w:cs="Arial"/>
            <w:noProof/>
          </w:rPr>
          <w:t>Observation 18</w:t>
        </w:r>
        <w:r w:rsidR="00245377">
          <w:rPr>
            <w:rFonts w:asciiTheme="minorHAnsi" w:hAnsiTheme="minorHAnsi"/>
            <w:b w:val="0"/>
            <w:noProof/>
          </w:rPr>
          <w:tab/>
        </w:r>
        <w:r w:rsidR="00245377" w:rsidRPr="0084262A">
          <w:rPr>
            <w:rStyle w:val="Hyperlink"/>
            <w:noProof/>
          </w:rPr>
          <w:t>If implicit epoch time is used, the gNB may need to know the absolute transmission time of the subframe containing the ephemeris data with an accuracy of 0.6 ms, assuming that the impact of the epoch time inaccuracy on the UE transmission time error should not exceed 5% of the shortest CP length.</w:t>
        </w:r>
      </w:hyperlink>
    </w:p>
    <w:p w14:paraId="3A33E75A" w14:textId="77777777" w:rsidR="00245377" w:rsidRDefault="000122F7" w:rsidP="000122F7">
      <w:pPr>
        <w:pStyle w:val="TableofFigures"/>
        <w:tabs>
          <w:tab w:val="right" w:leader="dot" w:pos="9629"/>
        </w:tabs>
        <w:jc w:val="both"/>
        <w:rPr>
          <w:rFonts w:asciiTheme="minorHAnsi" w:hAnsiTheme="minorHAnsi"/>
          <w:b w:val="0"/>
          <w:noProof/>
        </w:rPr>
      </w:pPr>
      <w:hyperlink w:anchor="_Toc79153673" w:history="1">
        <w:r w:rsidR="00245377" w:rsidRPr="0084262A">
          <w:rPr>
            <w:rStyle w:val="Hyperlink"/>
            <w:rFonts w:cs="Arial"/>
            <w:noProof/>
          </w:rPr>
          <w:t>Observation 19</w:t>
        </w:r>
        <w:r w:rsidR="00245377">
          <w:rPr>
            <w:rFonts w:asciiTheme="minorHAnsi" w:hAnsiTheme="minorHAnsi"/>
            <w:b w:val="0"/>
            <w:noProof/>
          </w:rPr>
          <w:tab/>
        </w:r>
        <w:r w:rsidR="00245377" w:rsidRPr="0084262A">
          <w:rPr>
            <w:rStyle w:val="Hyperlink"/>
            <w:rFonts w:cs="Arial"/>
            <w:noProof/>
          </w:rPr>
          <w:t>Orbit prediction from orbital elements is possible with acceptable accuracy in the order of tens of seconds ahead in time (depending on the required accuracy).</w:t>
        </w:r>
      </w:hyperlink>
    </w:p>
    <w:p w14:paraId="743F3FE2" w14:textId="77777777" w:rsidR="00245377" w:rsidRDefault="000122F7" w:rsidP="000122F7">
      <w:pPr>
        <w:pStyle w:val="TableofFigures"/>
        <w:tabs>
          <w:tab w:val="right" w:leader="dot" w:pos="9629"/>
        </w:tabs>
        <w:jc w:val="both"/>
        <w:rPr>
          <w:rFonts w:asciiTheme="minorHAnsi" w:hAnsiTheme="minorHAnsi"/>
          <w:b w:val="0"/>
          <w:noProof/>
        </w:rPr>
      </w:pPr>
      <w:hyperlink w:anchor="_Toc79153674" w:history="1">
        <w:r w:rsidR="00245377" w:rsidRPr="0084262A">
          <w:rPr>
            <w:rStyle w:val="Hyperlink"/>
            <w:rFonts w:cs="Arial"/>
            <w:noProof/>
          </w:rPr>
          <w:t>Observation 20</w:t>
        </w:r>
        <w:r w:rsidR="00245377">
          <w:rPr>
            <w:rFonts w:asciiTheme="minorHAnsi" w:hAnsiTheme="minorHAnsi"/>
            <w:b w:val="0"/>
            <w:noProof/>
          </w:rPr>
          <w:tab/>
        </w:r>
        <w:r w:rsidR="00245377" w:rsidRPr="0084262A">
          <w:rPr>
            <w:rStyle w:val="Hyperlink"/>
            <w:noProof/>
          </w:rPr>
          <w:t>Satellite ephemeris with sufficient accuracy to support timing and frequency offset pre-compensation shall be made available to the NR NTN UE.</w:t>
        </w:r>
      </w:hyperlink>
    </w:p>
    <w:p w14:paraId="3FD31450" w14:textId="3982B94A" w:rsidR="009F06A5" w:rsidRPr="00D26A08" w:rsidRDefault="009F06A5" w:rsidP="000122F7">
      <w:pPr>
        <w:pStyle w:val="BodyText"/>
      </w:pPr>
      <w:r w:rsidRPr="00D26A08">
        <w:rPr>
          <w:b/>
          <w:bCs/>
        </w:rPr>
        <w:fldChar w:fldCharType="end"/>
      </w:r>
    </w:p>
    <w:p w14:paraId="1FBF2552" w14:textId="625AE191" w:rsidR="009F06A5" w:rsidRPr="00304FA2" w:rsidRDefault="009F06A5" w:rsidP="000122F7">
      <w:pPr>
        <w:pStyle w:val="BodyText"/>
      </w:pPr>
      <w:r w:rsidRPr="00304FA2">
        <w:t>Based on the discussion in the previous sections we propose the following:</w:t>
      </w:r>
      <w:r w:rsidR="00182061">
        <w:t xml:space="preserve"> </w:t>
      </w:r>
    </w:p>
    <w:p w14:paraId="320AE483" w14:textId="77777777" w:rsidR="00245377" w:rsidRDefault="009F06A5" w:rsidP="000122F7">
      <w:pPr>
        <w:pStyle w:val="TableofFigures"/>
        <w:tabs>
          <w:tab w:val="right" w:leader="dot" w:pos="9629"/>
        </w:tabs>
        <w:jc w:val="both"/>
        <w:rPr>
          <w:rFonts w:asciiTheme="minorHAnsi" w:hAnsiTheme="minorHAnsi"/>
          <w:b w:val="0"/>
          <w:noProof/>
        </w:rPr>
      </w:pPr>
      <w:r w:rsidRPr="00D26A08">
        <w:rPr>
          <w:b w:val="0"/>
          <w:bCs/>
        </w:rPr>
        <w:fldChar w:fldCharType="begin"/>
      </w:r>
      <w:r w:rsidRPr="00F321DD">
        <w:rPr>
          <w:b w:val="0"/>
          <w:bCs/>
        </w:rPr>
        <w:instrText xml:space="preserve"> TOC \n \h \z \t "Proposal" \c </w:instrText>
      </w:r>
      <w:r w:rsidRPr="00D26A08">
        <w:rPr>
          <w:b w:val="0"/>
          <w:bCs/>
        </w:rPr>
        <w:fldChar w:fldCharType="separate"/>
      </w:r>
      <w:hyperlink w:anchor="_Toc79153675" w:history="1">
        <w:r w:rsidR="00245377" w:rsidRPr="00600FA4">
          <w:rPr>
            <w:rStyle w:val="Hyperlink"/>
            <w:noProof/>
          </w:rPr>
          <w:t>Proposal 1</w:t>
        </w:r>
        <w:r w:rsidR="00245377">
          <w:rPr>
            <w:rFonts w:asciiTheme="minorHAnsi" w:hAnsiTheme="minorHAnsi"/>
            <w:b w:val="0"/>
            <w:noProof/>
          </w:rPr>
          <w:tab/>
        </w:r>
        <w:r w:rsidR="00245377" w:rsidRPr="00600FA4">
          <w:rPr>
            <w:rStyle w:val="Hyperlink"/>
            <w:noProof/>
          </w:rPr>
          <w:t>RAN1 to discuss how to take into account satellite movement during DL signal propagation from satellite to UE when defining the UE-specific TA.</w:t>
        </w:r>
      </w:hyperlink>
    </w:p>
    <w:p w14:paraId="66ED3DAB" w14:textId="77777777" w:rsidR="00245377" w:rsidRDefault="000122F7" w:rsidP="000122F7">
      <w:pPr>
        <w:pStyle w:val="TableofFigures"/>
        <w:tabs>
          <w:tab w:val="right" w:leader="dot" w:pos="9629"/>
        </w:tabs>
        <w:jc w:val="both"/>
        <w:rPr>
          <w:rFonts w:asciiTheme="minorHAnsi" w:hAnsiTheme="minorHAnsi"/>
          <w:b w:val="0"/>
          <w:noProof/>
        </w:rPr>
      </w:pPr>
      <w:hyperlink w:anchor="_Toc79153676" w:history="1">
        <w:r w:rsidR="00245377" w:rsidRPr="00600FA4">
          <w:rPr>
            <w:rStyle w:val="Hyperlink"/>
            <w:noProof/>
          </w:rPr>
          <w:t>Proposal 2</w:t>
        </w:r>
        <w:r w:rsidR="00245377">
          <w:rPr>
            <w:rFonts w:asciiTheme="minorHAnsi" w:hAnsiTheme="minorHAnsi"/>
            <w:b w:val="0"/>
            <w:noProof/>
          </w:rPr>
          <w:tab/>
        </w:r>
        <w:r w:rsidR="00245377" w:rsidRPr="00600FA4">
          <w:rPr>
            <w:rStyle w:val="Hyperlink"/>
            <w:noProof/>
          </w:rPr>
          <w:t>RAN1 to discuss how to take into account satellite movement during UL signal propagation from UE to satellite when defining the UE-specific TA.</w:t>
        </w:r>
      </w:hyperlink>
    </w:p>
    <w:p w14:paraId="3663BF49" w14:textId="77777777" w:rsidR="00245377" w:rsidRDefault="000122F7" w:rsidP="000122F7">
      <w:pPr>
        <w:pStyle w:val="TableofFigures"/>
        <w:tabs>
          <w:tab w:val="right" w:leader="dot" w:pos="9629"/>
        </w:tabs>
        <w:jc w:val="both"/>
        <w:rPr>
          <w:rFonts w:asciiTheme="minorHAnsi" w:hAnsiTheme="minorHAnsi"/>
          <w:b w:val="0"/>
          <w:noProof/>
        </w:rPr>
      </w:pPr>
      <w:hyperlink w:anchor="_Toc79153677" w:history="1">
        <w:r w:rsidR="00245377" w:rsidRPr="00600FA4">
          <w:rPr>
            <w:rStyle w:val="Hyperlink"/>
            <w:noProof/>
          </w:rPr>
          <w:t>Proposal 3</w:t>
        </w:r>
        <w:r w:rsidR="00245377">
          <w:rPr>
            <w:rFonts w:asciiTheme="minorHAnsi" w:hAnsiTheme="minorHAnsi"/>
            <w:b w:val="0"/>
            <w:noProof/>
          </w:rPr>
          <w:tab/>
        </w:r>
        <w:r w:rsidR="00245377" w:rsidRPr="00600FA4">
          <w:rPr>
            <w:rStyle w:val="Hyperlink"/>
            <w:noProof/>
          </w:rPr>
          <w:t>RAN1 to discuss how to take into account satellite movement during signal propagation between gateway and satellite when defining the common TA.</w:t>
        </w:r>
      </w:hyperlink>
    </w:p>
    <w:p w14:paraId="2BAE1828" w14:textId="77777777" w:rsidR="00245377" w:rsidRDefault="000122F7" w:rsidP="000122F7">
      <w:pPr>
        <w:pStyle w:val="TableofFigures"/>
        <w:tabs>
          <w:tab w:val="right" w:leader="dot" w:pos="9629"/>
        </w:tabs>
        <w:jc w:val="both"/>
        <w:rPr>
          <w:rFonts w:asciiTheme="minorHAnsi" w:hAnsiTheme="minorHAnsi"/>
          <w:b w:val="0"/>
          <w:noProof/>
        </w:rPr>
      </w:pPr>
      <w:hyperlink w:anchor="_Toc79153678" w:history="1">
        <w:r w:rsidR="00245377" w:rsidRPr="00600FA4">
          <w:rPr>
            <w:rStyle w:val="Hyperlink"/>
            <w:noProof/>
          </w:rPr>
          <w:t>Proposal 4</w:t>
        </w:r>
        <w:r w:rsidR="00245377">
          <w:rPr>
            <w:rFonts w:asciiTheme="minorHAnsi" w:hAnsiTheme="minorHAnsi"/>
            <w:b w:val="0"/>
            <w:noProof/>
          </w:rPr>
          <w:tab/>
        </w:r>
        <w:r w:rsidR="00245377" w:rsidRPr="00600FA4">
          <w:rPr>
            <w:rStyle w:val="Hyperlink"/>
            <w:noProof/>
          </w:rPr>
          <w:t>The reference point for time in an NTN should be under control of the network and should at least support the option of having gNB as the reference point.</w:t>
        </w:r>
      </w:hyperlink>
    </w:p>
    <w:p w14:paraId="50E178B1" w14:textId="5A70FCAB" w:rsidR="00245377" w:rsidRDefault="000122F7" w:rsidP="000122F7">
      <w:pPr>
        <w:pStyle w:val="TableofFigures"/>
        <w:tabs>
          <w:tab w:val="right" w:leader="dot" w:pos="9629"/>
        </w:tabs>
        <w:jc w:val="both"/>
        <w:rPr>
          <w:rFonts w:asciiTheme="minorHAnsi" w:hAnsiTheme="minorHAnsi"/>
          <w:b w:val="0"/>
          <w:noProof/>
        </w:rPr>
      </w:pPr>
      <w:hyperlink w:anchor="_Toc79153679" w:history="1">
        <w:r w:rsidR="00245377" w:rsidRPr="00600FA4">
          <w:rPr>
            <w:rStyle w:val="Hyperlink"/>
            <w:noProof/>
          </w:rPr>
          <w:t>Proposal 5</w:t>
        </w:r>
        <w:r w:rsidR="00245377">
          <w:rPr>
            <w:rFonts w:asciiTheme="minorHAnsi" w:hAnsiTheme="minorHAnsi"/>
            <w:b w:val="0"/>
            <w:noProof/>
          </w:rPr>
          <w:tab/>
        </w:r>
        <w:r w:rsidR="00245377" w:rsidRPr="00600FA4">
          <w:rPr>
            <w:rStyle w:val="Hyperlink"/>
            <w:noProof/>
          </w:rPr>
          <w:t xml:space="preserve">The closed-loop component of the TA, </w:t>
        </w:r>
        <m:oMath>
          <m:sSub>
            <m:sSubPr>
              <m:ctrlPr>
                <w:rPr>
                  <w:rStyle w:val="Hyperlink"/>
                  <w:rFonts w:ascii="Cambria Math" w:hAnsi="Cambria Math" w:cs="Arial"/>
                  <w:i/>
                  <w:noProof/>
                </w:rPr>
              </m:ctrlPr>
            </m:sSubPr>
            <m:e>
              <m:r>
                <m:rPr>
                  <m:sty m:val="bi"/>
                </m:rPr>
                <w:rPr>
                  <w:rStyle w:val="Hyperlink"/>
                  <w:rFonts w:ascii="Cambria Math" w:hAnsi="Cambria Math" w:cs="Arial"/>
                  <w:noProof/>
                </w:rPr>
                <m:t>N</m:t>
              </m:r>
            </m:e>
            <m:sub>
              <m:r>
                <m:rPr>
                  <m:sty m:val="bi"/>
                </m:rPr>
                <w:rPr>
                  <w:rStyle w:val="Hyperlink"/>
                  <w:rFonts w:ascii="Cambria Math" w:hAnsi="Cambria Math" w:cs="Arial"/>
                  <w:noProof/>
                </w:rPr>
                <m:t>TA</m:t>
              </m:r>
            </m:sub>
          </m:sSub>
        </m:oMath>
        <w:r w:rsidR="00245377" w:rsidRPr="00600FA4">
          <w:rPr>
            <w:rStyle w:val="Hyperlink"/>
            <w:noProof/>
          </w:rPr>
          <w:t>, should be defined as in Rel-16.</w:t>
        </w:r>
      </w:hyperlink>
    </w:p>
    <w:p w14:paraId="74E0070C" w14:textId="60E5B7D8" w:rsidR="00245377" w:rsidRDefault="000122F7" w:rsidP="000122F7">
      <w:pPr>
        <w:pStyle w:val="TableofFigures"/>
        <w:tabs>
          <w:tab w:val="right" w:leader="dot" w:pos="9629"/>
        </w:tabs>
        <w:jc w:val="both"/>
        <w:rPr>
          <w:rFonts w:asciiTheme="minorHAnsi" w:hAnsiTheme="minorHAnsi"/>
          <w:b w:val="0"/>
          <w:noProof/>
        </w:rPr>
      </w:pPr>
      <w:hyperlink w:anchor="_Toc79153680" w:history="1">
        <w:r w:rsidR="00245377" w:rsidRPr="00600FA4">
          <w:rPr>
            <w:rStyle w:val="Hyperlink"/>
            <w:noProof/>
          </w:rPr>
          <w:t>Proposal 6</w:t>
        </w:r>
        <w:r w:rsidR="00245377">
          <w:rPr>
            <w:rFonts w:asciiTheme="minorHAnsi" w:hAnsiTheme="minorHAnsi"/>
            <w:b w:val="0"/>
            <w:noProof/>
          </w:rPr>
          <w:tab/>
        </w:r>
        <w:r w:rsidR="00245377" w:rsidRPr="00600FA4">
          <w:rPr>
            <w:rStyle w:val="Hyperlink"/>
            <w:noProof/>
          </w:rPr>
          <w:t xml:space="preserve">The fixed TA offset, </w:t>
        </w:r>
        <m:oMath>
          <m:sSub>
            <m:sSubPr>
              <m:ctrlPr>
                <w:rPr>
                  <w:rStyle w:val="Hyperlink"/>
                  <w:rFonts w:ascii="Cambria Math" w:hAnsi="Cambria Math" w:cs="Arial"/>
                  <w:i/>
                  <w:noProof/>
                </w:rPr>
              </m:ctrlPr>
            </m:sSubPr>
            <m:e>
              <m:r>
                <m:rPr>
                  <m:sty m:val="bi"/>
                </m:rPr>
                <w:rPr>
                  <w:rStyle w:val="Hyperlink"/>
                  <w:rFonts w:ascii="Cambria Math" w:hAnsi="Cambria Math" w:cs="Arial"/>
                  <w:noProof/>
                </w:rPr>
                <m:t>N</m:t>
              </m:r>
            </m:e>
            <m:sub>
              <m:r>
                <m:rPr>
                  <m:sty m:val="bi"/>
                </m:rPr>
                <w:rPr>
                  <w:rStyle w:val="Hyperlink"/>
                  <w:rFonts w:ascii="Cambria Math" w:hAnsi="Cambria Math" w:cs="Arial"/>
                  <w:noProof/>
                </w:rPr>
                <m:t>TA,offset</m:t>
              </m:r>
            </m:sub>
          </m:sSub>
        </m:oMath>
        <w:r w:rsidR="00245377" w:rsidRPr="00600FA4">
          <w:rPr>
            <w:rStyle w:val="Hyperlink"/>
            <w:noProof/>
          </w:rPr>
          <w:t>, should be defined as in Rel-16.</w:t>
        </w:r>
      </w:hyperlink>
    </w:p>
    <w:p w14:paraId="517B5503" w14:textId="759C3931" w:rsidR="00245377" w:rsidRDefault="000122F7" w:rsidP="000122F7">
      <w:pPr>
        <w:pStyle w:val="TableofFigures"/>
        <w:tabs>
          <w:tab w:val="right" w:leader="dot" w:pos="9629"/>
        </w:tabs>
        <w:jc w:val="both"/>
        <w:rPr>
          <w:rFonts w:asciiTheme="minorHAnsi" w:hAnsiTheme="minorHAnsi"/>
          <w:b w:val="0"/>
          <w:noProof/>
        </w:rPr>
      </w:pPr>
      <w:hyperlink w:anchor="_Toc79153681" w:history="1">
        <w:r w:rsidR="00245377" w:rsidRPr="00600FA4">
          <w:rPr>
            <w:rStyle w:val="Hyperlink"/>
            <w:noProof/>
          </w:rPr>
          <w:t>Proposal 7</w:t>
        </w:r>
        <w:r w:rsidR="00245377">
          <w:rPr>
            <w:rFonts w:asciiTheme="minorHAnsi" w:hAnsiTheme="minorHAnsi"/>
            <w:b w:val="0"/>
            <w:noProof/>
          </w:rPr>
          <w:tab/>
        </w:r>
        <w:r w:rsidR="00245377" w:rsidRPr="00600FA4">
          <w:rPr>
            <w:rStyle w:val="Hyperlink"/>
            <w:noProof/>
          </w:rPr>
          <w:t xml:space="preserve">The UE calculates the UE-specific TA (in </w:t>
        </w:r>
        <m:oMath>
          <m:sSub>
            <m:sSubPr>
              <m:ctrlPr>
                <w:rPr>
                  <w:rStyle w:val="Hyperlink"/>
                  <w:rFonts w:ascii="Cambria Math" w:hAnsi="Cambria Math"/>
                  <w:i/>
                  <w:noProof/>
                </w:rPr>
              </m:ctrlPr>
            </m:sSubPr>
            <m:e>
              <m:r>
                <m:rPr>
                  <m:sty m:val="bi"/>
                </m:rPr>
                <w:rPr>
                  <w:rStyle w:val="Hyperlink"/>
                  <w:rFonts w:ascii="Cambria Math" w:hAnsi="Cambria Math"/>
                  <w:noProof/>
                </w:rPr>
                <m:t>T</m:t>
              </m:r>
            </m:e>
            <m:sub>
              <m:r>
                <m:rPr>
                  <m:sty m:val="bi"/>
                </m:rPr>
                <w:rPr>
                  <w:rStyle w:val="Hyperlink"/>
                  <w:rFonts w:ascii="Cambria Math" w:hAnsi="Cambria Math"/>
                  <w:noProof/>
                </w:rPr>
                <m:t>c</m:t>
              </m:r>
            </m:sub>
          </m:sSub>
        </m:oMath>
        <w:r w:rsidR="00245377" w:rsidRPr="00600FA4">
          <w:rPr>
            <w:rStyle w:val="Hyperlink"/>
            <w:noProof/>
          </w:rPr>
          <w:t xml:space="preserve"> units) as follows: </w:t>
        </w:r>
        <m:oMath>
          <m:sSub>
            <m:sSubPr>
              <m:ctrlPr>
                <w:rPr>
                  <w:rStyle w:val="Hyperlink"/>
                  <w:rFonts w:ascii="Cambria Math" w:hAnsi="Cambria Math"/>
                  <w:i/>
                  <w:noProof/>
                </w:rPr>
              </m:ctrlPr>
            </m:sSubPr>
            <m:e>
              <m:r>
                <m:rPr>
                  <m:sty m:val="bi"/>
                </m:rPr>
                <w:rPr>
                  <w:rStyle w:val="Hyperlink"/>
                  <w:rFonts w:ascii="Cambria Math" w:hAnsi="Cambria Math"/>
                  <w:noProof/>
                </w:rPr>
                <m:t>N</m:t>
              </m:r>
            </m:e>
            <m:sub>
              <m:r>
                <m:rPr>
                  <m:sty m:val="bi"/>
                </m:rPr>
                <w:rPr>
                  <w:rStyle w:val="Hyperlink"/>
                  <w:rFonts w:ascii="Cambria Math" w:hAnsi="Cambria Math"/>
                  <w:noProof/>
                </w:rPr>
                <m:t>TA, UE-specific</m:t>
              </m:r>
            </m:sub>
          </m:sSub>
          <m:r>
            <m:rPr>
              <m:sty m:val="bi"/>
            </m:rPr>
            <w:rPr>
              <w:rStyle w:val="Hyperlink"/>
              <w:rFonts w:ascii="Cambria Math" w:hAnsi="Cambria Math"/>
              <w:noProof/>
            </w:rPr>
            <m:t>=</m:t>
          </m:r>
          <m:sSub>
            <m:sSubPr>
              <m:ctrlPr>
                <w:rPr>
                  <w:rStyle w:val="Hyperlink"/>
                  <w:rFonts w:ascii="Cambria Math" w:hAnsi="Cambria Math"/>
                  <w:i/>
                  <w:noProof/>
                </w:rPr>
              </m:ctrlPr>
            </m:sSubPr>
            <m:e>
              <m:r>
                <m:rPr>
                  <m:sty m:val="bi"/>
                </m:rPr>
                <w:rPr>
                  <w:rStyle w:val="Hyperlink"/>
                  <w:rFonts w:ascii="Cambria Math" w:hAnsi="Cambria Math"/>
                  <w:noProof/>
                </w:rPr>
                <m:t>d</m:t>
              </m:r>
            </m:e>
            <m:sub>
              <m:r>
                <m:rPr>
                  <m:sty m:val="bi"/>
                </m:rPr>
                <w:rPr>
                  <w:rStyle w:val="Hyperlink"/>
                  <w:rFonts w:ascii="Cambria Math" w:hAnsi="Cambria Math"/>
                  <w:noProof/>
                </w:rPr>
                <m:t>s,DL</m:t>
              </m:r>
            </m:sub>
          </m:sSub>
          <m:r>
            <m:rPr>
              <m:sty m:val="bi"/>
            </m:rPr>
            <w:rPr>
              <w:rStyle w:val="Hyperlink"/>
              <w:rFonts w:ascii="Cambria Math" w:hAnsi="Cambria Math"/>
              <w:noProof/>
            </w:rPr>
            <m:t>+</m:t>
          </m:r>
          <m:sSub>
            <m:sSubPr>
              <m:ctrlPr>
                <w:rPr>
                  <w:rStyle w:val="Hyperlink"/>
                  <w:rFonts w:ascii="Cambria Math" w:hAnsi="Cambria Math"/>
                  <w:i/>
                  <w:noProof/>
                </w:rPr>
              </m:ctrlPr>
            </m:sSubPr>
            <m:e>
              <m:r>
                <m:rPr>
                  <m:sty m:val="bi"/>
                </m:rPr>
                <w:rPr>
                  <w:rStyle w:val="Hyperlink"/>
                  <w:rFonts w:ascii="Cambria Math" w:hAnsi="Cambria Math"/>
                  <w:noProof/>
                </w:rPr>
                <m:t>d</m:t>
              </m:r>
            </m:e>
            <m:sub>
              <m:r>
                <m:rPr>
                  <m:sty m:val="bi"/>
                </m:rPr>
                <w:rPr>
                  <w:rStyle w:val="Hyperlink"/>
                  <w:rFonts w:ascii="Cambria Math" w:hAnsi="Cambria Math"/>
                  <w:noProof/>
                </w:rPr>
                <m:t>s,UL</m:t>
              </m:r>
            </m:sub>
          </m:sSub>
          <m:r>
            <m:rPr>
              <m:sty m:val="bi"/>
            </m:rPr>
            <w:rPr>
              <w:rStyle w:val="Hyperlink"/>
              <w:rFonts w:ascii="Cambria Math" w:hAnsi="Cambria Math"/>
              <w:noProof/>
            </w:rPr>
            <m:t>/</m:t>
          </m:r>
          <m:sSub>
            <m:sSubPr>
              <m:ctrlPr>
                <w:rPr>
                  <w:rStyle w:val="Hyperlink"/>
                  <w:rFonts w:ascii="Cambria Math" w:hAnsi="Cambria Math"/>
                  <w:i/>
                  <w:noProof/>
                </w:rPr>
              </m:ctrlPr>
            </m:sSubPr>
            <m:e>
              <m:r>
                <m:rPr>
                  <m:sty m:val="bi"/>
                </m:rPr>
                <w:rPr>
                  <w:rStyle w:val="Hyperlink"/>
                  <w:rFonts w:ascii="Cambria Math" w:hAnsi="Cambria Math"/>
                  <w:noProof/>
                </w:rPr>
                <m:t>T</m:t>
              </m:r>
            </m:e>
            <m:sub>
              <m:r>
                <m:rPr>
                  <m:sty m:val="bi"/>
                </m:rPr>
                <w:rPr>
                  <w:rStyle w:val="Hyperlink"/>
                  <w:rFonts w:ascii="Cambria Math" w:hAnsi="Cambria Math"/>
                  <w:noProof/>
                </w:rPr>
                <m:t>c</m:t>
              </m:r>
            </m:sub>
          </m:sSub>
          <m:r>
            <m:rPr>
              <m:sty m:val="b"/>
            </m:rPr>
            <w:rPr>
              <w:rStyle w:val="Hyperlink"/>
              <w:rFonts w:ascii="Cambria Math" w:hAnsi="Cambria Math"/>
              <w:noProof/>
            </w:rPr>
            <m:t xml:space="preserve"> </m:t>
          </m:r>
        </m:oMath>
        <w:r w:rsidR="007A280C">
          <w:rPr>
            <w:rStyle w:val="Hyperlink"/>
            <w:rFonts w:eastAsiaTheme="minorEastAsia"/>
            <w:noProof/>
          </w:rPr>
          <w:br/>
        </w:r>
        <w:r w:rsidR="00245377" w:rsidRPr="00600FA4">
          <w:rPr>
            <w:rStyle w:val="Hyperlink"/>
            <w:noProof/>
            <w:lang w:val="en-GB" w:eastAsia="ja-JP"/>
          </w:rPr>
          <w:t xml:space="preserve">where </w:t>
        </w:r>
        <m:oMath>
          <m:sSub>
            <m:sSubPr>
              <m:ctrlPr>
                <w:rPr>
                  <w:rStyle w:val="Hyperlink"/>
                  <w:rFonts w:ascii="Cambria Math" w:hAnsi="Cambria Math"/>
                  <w:i/>
                  <w:noProof/>
                </w:rPr>
              </m:ctrlPr>
            </m:sSubPr>
            <m:e>
              <m:r>
                <m:rPr>
                  <m:sty m:val="bi"/>
                </m:rPr>
                <w:rPr>
                  <w:rStyle w:val="Hyperlink"/>
                  <w:rFonts w:ascii="Cambria Math" w:hAnsi="Cambria Math"/>
                  <w:noProof/>
                </w:rPr>
                <m:t>d</m:t>
              </m:r>
            </m:e>
            <m:sub>
              <m:r>
                <m:rPr>
                  <m:sty m:val="bi"/>
                </m:rPr>
                <w:rPr>
                  <w:rStyle w:val="Hyperlink"/>
                  <w:rFonts w:ascii="Cambria Math" w:hAnsi="Cambria Math"/>
                  <w:noProof/>
                </w:rPr>
                <m:t>s,DL</m:t>
              </m:r>
            </m:sub>
          </m:sSub>
        </m:oMath>
        <w:r w:rsidR="00245377" w:rsidRPr="00600FA4">
          <w:rPr>
            <w:rStyle w:val="Hyperlink"/>
            <w:noProof/>
          </w:rPr>
          <w:t xml:space="preserve"> is the DL service link delay of the signal to which the UE local time reference is synchronized and </w:t>
        </w:r>
        <m:oMath>
          <m:sSub>
            <m:sSubPr>
              <m:ctrlPr>
                <w:rPr>
                  <w:rStyle w:val="Hyperlink"/>
                  <w:rFonts w:ascii="Cambria Math" w:hAnsi="Cambria Math" w:cs="Arial"/>
                  <w:i/>
                  <w:noProof/>
                </w:rPr>
              </m:ctrlPr>
            </m:sSubPr>
            <m:e>
              <m:r>
                <m:rPr>
                  <m:sty m:val="bi"/>
                </m:rPr>
                <w:rPr>
                  <w:rStyle w:val="Hyperlink"/>
                  <w:rFonts w:ascii="Cambria Math" w:hAnsi="Cambria Math" w:cs="Arial"/>
                  <w:noProof/>
                </w:rPr>
                <m:t>d</m:t>
              </m:r>
            </m:e>
            <m:sub>
              <m:r>
                <m:rPr>
                  <m:sty m:val="bi"/>
                </m:rPr>
                <w:rPr>
                  <w:rStyle w:val="Hyperlink"/>
                  <w:rFonts w:ascii="Cambria Math" w:hAnsi="Cambria Math" w:cs="Arial"/>
                  <w:noProof/>
                </w:rPr>
                <m:t>s,UL</m:t>
              </m:r>
            </m:sub>
          </m:sSub>
        </m:oMath>
        <w:r w:rsidR="00245377" w:rsidRPr="00600FA4">
          <w:rPr>
            <w:rStyle w:val="Hyperlink"/>
            <w:noProof/>
          </w:rPr>
          <w:t xml:space="preserve"> is the UL service link delay of the UL signal to which the UE applies the TA.</w:t>
        </w:r>
      </w:hyperlink>
    </w:p>
    <w:p w14:paraId="03794576" w14:textId="42DA4027" w:rsidR="00245377" w:rsidRDefault="000122F7" w:rsidP="000122F7">
      <w:pPr>
        <w:pStyle w:val="TableofFigures"/>
        <w:tabs>
          <w:tab w:val="right" w:leader="dot" w:pos="9629"/>
        </w:tabs>
        <w:jc w:val="both"/>
        <w:rPr>
          <w:rFonts w:asciiTheme="minorHAnsi" w:hAnsiTheme="minorHAnsi"/>
          <w:b w:val="0"/>
          <w:noProof/>
        </w:rPr>
      </w:pPr>
      <w:hyperlink w:anchor="_Toc79153682" w:history="1">
        <w:r w:rsidR="00245377" w:rsidRPr="00600FA4">
          <w:rPr>
            <w:rStyle w:val="Hyperlink"/>
            <w:noProof/>
          </w:rPr>
          <w:t>Proposal 8</w:t>
        </w:r>
        <w:r w:rsidR="00245377">
          <w:rPr>
            <w:rFonts w:asciiTheme="minorHAnsi" w:hAnsiTheme="minorHAnsi"/>
            <w:b w:val="0"/>
            <w:noProof/>
          </w:rPr>
          <w:tab/>
        </w:r>
        <w:r w:rsidR="00245377" w:rsidRPr="00600FA4">
          <w:rPr>
            <w:rStyle w:val="Hyperlink"/>
            <w:noProof/>
          </w:rPr>
          <w:t>The network broadcasts parameters describing the (one-way) common delay by a polynomial function as follows:</w:t>
        </w:r>
        <w:r w:rsidR="007A280C">
          <w:rPr>
            <w:rStyle w:val="Hyperlink"/>
            <w:noProof/>
          </w:rPr>
          <w:br/>
        </w:r>
        <m:oMathPara>
          <m:oMathParaPr>
            <m:jc m:val="left"/>
          </m:oMathParaP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d>
              <m:dPr>
                <m:ctrlPr>
                  <w:rPr>
                    <w:rFonts w:ascii="Cambria Math" w:hAnsi="Cambria Math"/>
                  </w:rPr>
                </m:ctrlPr>
              </m:dPr>
              <m:e>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e>
            </m:d>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drift</m:t>
                </m:r>
                <m:ctrlPr>
                  <w:rPr>
                    <w:rFonts w:ascii="Cambria Math" w:hAnsi="Cambria Math"/>
                  </w:rPr>
                </m:ctrlPr>
              </m:sub>
            </m:sSub>
            <m:r>
              <m:rPr>
                <m:sty m:val="b"/>
              </m:rPr>
              <w:rPr>
                <w:rFonts w:ascii="Cambria Math" w:hAnsi="Cambria Math"/>
              </w:rPr>
              <m:t>+</m:t>
            </m:r>
            <m:sSup>
              <m:sSupPr>
                <m:ctrlPr>
                  <w:rPr>
                    <w:rFonts w:ascii="Cambria Math" w:hAnsi="Cambria Math"/>
                  </w:rPr>
                </m:ctrlPr>
              </m:sSupPr>
              <m:e>
                <m:r>
                  <m:rPr>
                    <m:sty m:val="b"/>
                  </m:rPr>
                  <w:rPr>
                    <w:rFonts w:ascii="Cambria Math" w:hAnsi="Cambria Math"/>
                  </w:rPr>
                  <m:t>(</m:t>
                </m:r>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e>
              <m:sup>
                <m:r>
                  <m:rPr>
                    <m:sty m:val="bi"/>
                  </m:rPr>
                  <w:rPr>
                    <w:rFonts w:ascii="Cambria Math" w:hAnsi="Cambria Math"/>
                  </w:rPr>
                  <m:t>2</m:t>
                </m:r>
              </m:sup>
            </m:sSup>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2</m:t>
                </m:r>
                <m:r>
                  <m:rPr>
                    <m:sty m:val="bi"/>
                  </m:rPr>
                  <w:rPr>
                    <w:rFonts w:ascii="Cambria Math" w:hAnsi="Cambria Math"/>
                  </w:rPr>
                  <m:t>nd</m:t>
                </m:r>
                <m:ctrlPr>
                  <w:rPr>
                    <w:rFonts w:ascii="Cambria Math" w:hAnsi="Cambria Math"/>
                  </w:rPr>
                </m:ctrlPr>
              </m:sub>
            </m:sSub>
            <m:r>
              <m:rPr>
                <m:sty m:val="b"/>
              </m:rPr>
              <w:rPr>
                <w:rFonts w:ascii="Cambria Math" w:hAnsi="Cambria Math"/>
              </w:rPr>
              <w:br/>
            </m:r>
          </m:oMath>
        </m:oMathPara>
        <w:r w:rsidR="00245377" w:rsidRPr="00600FA4">
          <w:rPr>
            <w:rStyle w:val="Hyperlink"/>
            <w:noProof/>
          </w:rPr>
          <w:t>where:</w:t>
        </w:r>
        <w:r w:rsidR="007A280C">
          <w:rPr>
            <w:rStyle w:val="Hyperlink"/>
            <w:noProof/>
          </w:rPr>
          <w:br/>
        </w:r>
        <m:oMath>
          <m:r>
            <m:rPr>
              <m:sty m:val="bi"/>
            </m:rPr>
            <w:rPr>
              <w:rStyle w:val="Hyperlink"/>
              <w:rFonts w:ascii="Cambria Math" w:hAnsi="Cambria Math"/>
              <w:noProof/>
            </w:rPr>
            <m:t>t</m:t>
          </m:r>
        </m:oMath>
        <w:r w:rsidR="00245377" w:rsidRPr="00600FA4">
          <w:rPr>
            <w:rStyle w:val="Hyperlink"/>
            <w:noProof/>
          </w:rPr>
          <w:t xml:space="preserve"> is the time the signal passes the satellite</w:t>
        </w:r>
        <w:r w:rsidR="007A280C">
          <w:rPr>
            <w:rStyle w:val="Hyperlink"/>
            <w:noProof/>
          </w:rPr>
          <w:br/>
        </w:r>
      </w:hyperlink>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007A280C" w:rsidRPr="00A6189F">
        <w:t xml:space="preserve"> is a reference time of the broadcast common delay</w:t>
      </w:r>
      <w:r w:rsidR="007A280C">
        <w:t xml:space="preserve"> </w:t>
      </w:r>
      <w:r w:rsidR="007A280C" w:rsidRPr="00484AE5">
        <w:t>that may be implicitly (derived from DL subframe) or explicitly signaled</w:t>
      </w:r>
      <w:r w:rsidR="007A280C" w:rsidRPr="00A6189F">
        <w:br/>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 </m:t>
            </m:r>
            <m:r>
              <m:rPr>
                <m:sty m:val="bi"/>
              </m:rPr>
              <w:rPr>
                <w:rFonts w:ascii="Cambria Math" w:hAnsi="Cambria Math"/>
              </w:rPr>
              <m:t>base</m:t>
            </m:r>
          </m:sub>
        </m:sSub>
      </m:oMath>
      <w:r w:rsidR="007A280C" w:rsidRPr="00A6189F">
        <w:t xml:space="preserve"> is the common one-way delay at time </w:t>
      </w:r>
      <m:oMath>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oMath>
      <w:r w:rsidR="007A280C" w:rsidRPr="00A6189F">
        <w:rPr>
          <w:iCs/>
        </w:rPr>
        <w:t xml:space="preserve"> </w:t>
      </w:r>
      <w:r w:rsidR="007A280C" w:rsidRPr="00A6189F">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drift</m:t>
            </m:r>
          </m:sub>
        </m:sSub>
      </m:oMath>
      <w:r w:rsidR="007A280C" w:rsidRPr="00A6189F">
        <w:rPr>
          <w:rFonts w:ascii="Cambria Math" w:hAnsi="Cambria Math" w:cs="Cambria Math"/>
          <w:iCs/>
        </w:rPr>
        <w:t xml:space="preserve"> </w:t>
      </w:r>
      <w:r w:rsidR="007A280C" w:rsidRPr="00A6189F">
        <w:t>is the common one-way delay drift rate</w:t>
      </w:r>
      <w:r w:rsidR="007A280C">
        <w:br/>
      </w:r>
      <m:oMath>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 2</m:t>
            </m:r>
            <m:r>
              <m:rPr>
                <m:sty m:val="bi"/>
              </m:rPr>
              <w:rPr>
                <w:rFonts w:ascii="Cambria Math" w:hAnsi="Cambria Math" w:cs="Arial"/>
              </w:rPr>
              <m:t>nd</m:t>
            </m:r>
          </m:sub>
        </m:sSub>
      </m:oMath>
      <w:r w:rsidR="007A280C" w:rsidRPr="00304FA2">
        <w:rPr>
          <w:rFonts w:ascii="Cambria Math" w:hAnsi="Cambria Math" w:cs="Cambria Math"/>
          <w:iCs/>
        </w:rPr>
        <w:t xml:space="preserve"> </w:t>
      </w:r>
      <w:r w:rsidR="007A280C" w:rsidRPr="00304FA2">
        <w:rPr>
          <w:rFonts w:cs="Arial"/>
        </w:rPr>
        <w:t xml:space="preserve">is the common </w:t>
      </w:r>
      <w:r w:rsidR="007A280C">
        <w:rPr>
          <w:rFonts w:cs="Arial"/>
        </w:rPr>
        <w:t xml:space="preserve">one-way delay </w:t>
      </w:r>
      <w:r w:rsidR="007A280C" w:rsidRPr="00304FA2">
        <w:rPr>
          <w:rFonts w:cs="Arial"/>
        </w:rPr>
        <w:t>drift rate</w:t>
      </w:r>
      <w:r w:rsidR="007A280C">
        <w:rPr>
          <w:rFonts w:cs="Arial"/>
        </w:rPr>
        <w:t xml:space="preserve"> variation</w:t>
      </w:r>
    </w:p>
    <w:p w14:paraId="5E6A6C86" w14:textId="210D6874" w:rsidR="00245377" w:rsidRDefault="000122F7" w:rsidP="000122F7">
      <w:pPr>
        <w:pStyle w:val="TableofFigures"/>
        <w:tabs>
          <w:tab w:val="right" w:leader="dot" w:pos="9629"/>
        </w:tabs>
        <w:jc w:val="both"/>
        <w:rPr>
          <w:rFonts w:asciiTheme="minorHAnsi" w:hAnsiTheme="minorHAnsi"/>
          <w:b w:val="0"/>
          <w:noProof/>
        </w:rPr>
      </w:pPr>
      <w:hyperlink w:anchor="_Toc79153683" w:history="1">
        <w:r w:rsidR="00245377" w:rsidRPr="00600FA4">
          <w:rPr>
            <w:rStyle w:val="Hyperlink"/>
            <w:noProof/>
          </w:rPr>
          <w:t>Proposal 9</w:t>
        </w:r>
        <w:r w:rsidR="00245377">
          <w:rPr>
            <w:rFonts w:asciiTheme="minorHAnsi" w:hAnsiTheme="minorHAnsi"/>
            <w:b w:val="0"/>
            <w:noProof/>
          </w:rPr>
          <w:tab/>
        </w:r>
        <w:r w:rsidR="00245377" w:rsidRPr="00600FA4">
          <w:rPr>
            <w:rStyle w:val="Hyperlink"/>
            <w:noProof/>
          </w:rPr>
          <w:t xml:space="preserve">The UE determines the common TA (in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00245377" w:rsidRPr="00600FA4">
          <w:rPr>
            <w:rStyle w:val="Hyperlink"/>
            <w:noProof/>
          </w:rPr>
          <w:t xml:space="preserve"> units) as follows: </w:t>
        </w:r>
        <m:oMath>
          <m:r>
            <m:rPr>
              <m:sty m:val="bi"/>
            </m:rPr>
            <w:rPr>
              <w:rFonts w:ascii="Cambria Math" w:hAnsi="Cambria Math" w:cs="Arial"/>
            </w:rPr>
            <w:br/>
          </m:r>
        </m:oMath>
        <m:oMathPara>
          <m:oMathParaPr>
            <m:jc m:val="left"/>
          </m:oMathParaPr>
          <m:oMath>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TA, common</m:t>
                </m:r>
              </m:sub>
            </m:sSub>
            <m:r>
              <m:rPr>
                <m:sty m:val="bi"/>
              </m:rP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e>
                    </m:d>
                  </m:e>
                </m:d>
                <m:r>
                  <m:rPr>
                    <m:sty m:val="bi"/>
                  </m:rPr>
                  <w:rPr>
                    <w:rFonts w:ascii="Cambria Math" w:hAnsi="Cambria Math" w:cs="Arial"/>
                  </w:rPr>
                  <m:t>/(</m:t>
                </m:r>
                <m:r>
                  <m:rPr>
                    <m:sty m:val="b"/>
                  </m:rPr>
                  <w:rPr>
                    <w:rFonts w:ascii="Cambria Math" w:eastAsia="SimSun" w:hAnsi="Cambria Math"/>
                  </w:rPr>
                  <m:t>64/</m:t>
                </m:r>
                <m:sSup>
                  <m:sSupPr>
                    <m:ctrlPr>
                      <w:rPr>
                        <w:rFonts w:ascii="Cambria Math" w:eastAsia="SimSun" w:hAnsi="Cambria Math"/>
                      </w:rPr>
                    </m:ctrlPr>
                  </m:sSupPr>
                  <m:e>
                    <m:r>
                      <m:rPr>
                        <m:sty m:val="b"/>
                      </m:rPr>
                      <w:rPr>
                        <w:rFonts w:ascii="Cambria Math" w:eastAsia="SimSun" w:hAnsi="Cambria Math"/>
                      </w:rPr>
                      <m:t>2</m:t>
                    </m:r>
                  </m:e>
                  <m:sup>
                    <m:r>
                      <m:rPr>
                        <m:sty m:val="b"/>
                      </m:rPr>
                      <w:rPr>
                        <w:rFonts w:ascii="Cambria Math" w:eastAsia="SimSun" w:hAnsi="Cambria Math"/>
                      </w:rPr>
                      <m:t>µ</m:t>
                    </m:r>
                  </m:sup>
                </m:sSup>
                <m:r>
                  <m:rPr>
                    <m:sty m:val="bi"/>
                  </m:rPr>
                  <w:rPr>
                    <w:rFonts w:ascii="Cambria Math" w:eastAsia="SimSun" w:hAnsi="Cambria Math"/>
                  </w:rPr>
                  <m:t>)</m:t>
                </m:r>
                <m:sSub>
                  <m:sSubPr>
                    <m:ctrlPr>
                      <w:rPr>
                        <w:rFonts w:ascii="Cambria Math" w:eastAsia="Calibri" w:hAnsi="Cambria Math"/>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ctrlPr>
                  <w:rPr>
                    <w:rFonts w:ascii="Cambria Math" w:hAnsi="Cambria Math" w:cs="Arial"/>
                    <w:i/>
                  </w:rPr>
                </m:ctrlPr>
              </m:e>
            </m:d>
            <m:r>
              <m:rPr>
                <m:sty m:val="bi"/>
              </m:rPr>
              <w:rPr>
                <w:rFonts w:ascii="Cambria Math" w:hAnsi="Cambria Math" w:cs="Arial"/>
              </w:rPr>
              <m:t>(</m:t>
            </m:r>
            <m:r>
              <m:rPr>
                <m:sty m:val="b"/>
              </m:rPr>
              <w:rPr>
                <w:rFonts w:ascii="Cambria Math" w:eastAsia="SimSun" w:hAnsi="Cambria Math"/>
              </w:rPr>
              <m:t>64/</m:t>
            </m:r>
            <m:sSup>
              <m:sSupPr>
                <m:ctrlPr>
                  <w:rPr>
                    <w:rFonts w:ascii="Cambria Math" w:eastAsia="SimSun" w:hAnsi="Cambria Math"/>
                  </w:rPr>
                </m:ctrlPr>
              </m:sSupPr>
              <m:e>
                <m:r>
                  <m:rPr>
                    <m:sty m:val="b"/>
                  </m:rPr>
                  <w:rPr>
                    <w:rFonts w:ascii="Cambria Math" w:eastAsia="SimSun" w:hAnsi="Cambria Math"/>
                  </w:rPr>
                  <m:t>2</m:t>
                </m:r>
              </m:e>
              <m:sup>
                <m:r>
                  <m:rPr>
                    <m:sty m:val="b"/>
                  </m:rPr>
                  <w:rPr>
                    <w:rFonts w:ascii="Cambria Math" w:eastAsia="SimSun" w:hAnsi="Cambria Math"/>
                  </w:rPr>
                  <m:t>µ</m:t>
                </m:r>
              </m:sup>
            </m:sSup>
            <m:r>
              <m:rPr>
                <m:sty m:val="bi"/>
              </m:rPr>
              <w:rPr>
                <w:rFonts w:ascii="Cambria Math" w:eastAsia="SimSun" w:hAnsi="Cambria Math"/>
              </w:rPr>
              <m:t>)</m:t>
            </m:r>
            <m:sSub>
              <m:sSubPr>
                <m:ctrlPr>
                  <w:rPr>
                    <w:rFonts w:ascii="Cambria Math" w:eastAsia="Calibri" w:hAnsi="Cambria Math"/>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r>
              <m:rPr>
                <m:sty m:val="b"/>
              </m:rPr>
              <w:br/>
            </m:r>
          </m:oMath>
        </m:oMathPara>
        <w:r w:rsidR="00245377" w:rsidRPr="00600FA4">
          <w:rPr>
            <w:rStyle w:val="Hyperlink"/>
            <w:rFonts w:cs="Arial"/>
            <w:noProof/>
          </w:rPr>
          <w:t xml:space="preserve">where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oMath>
        <w:r w:rsidR="00245377" w:rsidRPr="00600FA4">
          <w:rPr>
            <w:rStyle w:val="Hyperlink"/>
            <w:rFonts w:cs="Arial"/>
            <w:noProof/>
          </w:rPr>
          <w:t xml:space="preserve"> is the time the DL signal to which the UE local time reference is synchronized was relayed by the satellite, and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oMath>
        <w:r w:rsidR="00245377" w:rsidRPr="00600FA4">
          <w:rPr>
            <w:rStyle w:val="Hyperlink"/>
            <w:rFonts w:cs="Arial"/>
            <w:noProof/>
          </w:rPr>
          <w:t xml:space="preserve"> is the time </w:t>
        </w:r>
        <w:r w:rsidR="00245377" w:rsidRPr="00600FA4">
          <w:rPr>
            <w:rStyle w:val="Hyperlink"/>
            <w:noProof/>
          </w:rPr>
          <w:t>the UL signal to which the UE applies the TA</w:t>
        </w:r>
        <w:r w:rsidR="00245377" w:rsidRPr="00600FA4">
          <w:rPr>
            <w:rStyle w:val="Hyperlink"/>
            <w:rFonts w:cs="Arial"/>
            <w:noProof/>
          </w:rPr>
          <w:t xml:space="preserve"> will be relayed by the satellite.</w:t>
        </w:r>
      </w:hyperlink>
    </w:p>
    <w:p w14:paraId="33D23469" w14:textId="77777777" w:rsidR="00245377" w:rsidRDefault="000122F7" w:rsidP="000122F7">
      <w:pPr>
        <w:pStyle w:val="TableofFigures"/>
        <w:tabs>
          <w:tab w:val="right" w:leader="dot" w:pos="9629"/>
        </w:tabs>
        <w:jc w:val="both"/>
        <w:rPr>
          <w:rFonts w:asciiTheme="minorHAnsi" w:hAnsiTheme="minorHAnsi"/>
          <w:b w:val="0"/>
          <w:noProof/>
        </w:rPr>
      </w:pPr>
      <w:hyperlink w:anchor="_Toc79153684" w:history="1">
        <w:r w:rsidR="00245377" w:rsidRPr="00600FA4">
          <w:rPr>
            <w:rStyle w:val="Hyperlink"/>
            <w:noProof/>
            <w:lang w:eastAsia="ko-KR"/>
          </w:rPr>
          <w:t>Proposal 10</w:t>
        </w:r>
        <w:r w:rsidR="00245377">
          <w:rPr>
            <w:rFonts w:asciiTheme="minorHAnsi" w:hAnsiTheme="minorHAnsi"/>
            <w:b w:val="0"/>
            <w:noProof/>
          </w:rPr>
          <w:tab/>
        </w:r>
        <w:r w:rsidR="00245377" w:rsidRPr="00600FA4">
          <w:rPr>
            <w:rStyle w:val="Hyperlink"/>
            <w:noProof/>
          </w:rPr>
          <w:t xml:space="preserve">The granularity of the </w:t>
        </w:r>
        <w:r w:rsidR="00245377" w:rsidRPr="00600FA4">
          <w:rPr>
            <w:rStyle w:val="Hyperlink"/>
            <w:noProof/>
            <w:lang w:eastAsia="ko-KR"/>
          </w:rPr>
          <w:t>N</w:t>
        </w:r>
        <w:r w:rsidR="00245377" w:rsidRPr="00600FA4">
          <w:rPr>
            <w:rStyle w:val="Hyperlink"/>
            <w:noProof/>
            <w:vertAlign w:val="subscript"/>
            <w:lang w:eastAsia="ko-KR"/>
          </w:rPr>
          <w:t xml:space="preserve">TA,common </w:t>
        </w:r>
        <w:r w:rsidR="00245377" w:rsidRPr="00600FA4">
          <w:rPr>
            <w:rStyle w:val="Hyperlink"/>
            <w:noProof/>
          </w:rPr>
          <w:t>applied by the UE should be 64/2</w:t>
        </w:r>
        <w:r w:rsidR="00245377" w:rsidRPr="00600FA4">
          <w:rPr>
            <w:rStyle w:val="Hyperlink"/>
            <w:noProof/>
            <w:vertAlign w:val="superscript"/>
          </w:rPr>
          <w:t>µ</w:t>
        </w:r>
        <w:r w:rsidR="00245377" w:rsidRPr="00600FA4">
          <w:rPr>
            <w:rStyle w:val="Hyperlink"/>
            <w:noProof/>
          </w:rPr>
          <w:t xml:space="preserve"> to limit its impact to the total timing error budget to less than 1% of the CP length.</w:t>
        </w:r>
      </w:hyperlink>
    </w:p>
    <w:p w14:paraId="223170EB" w14:textId="77777777" w:rsidR="00245377" w:rsidRDefault="000122F7" w:rsidP="000122F7">
      <w:pPr>
        <w:pStyle w:val="TableofFigures"/>
        <w:tabs>
          <w:tab w:val="right" w:leader="dot" w:pos="9629"/>
        </w:tabs>
        <w:jc w:val="both"/>
        <w:rPr>
          <w:rFonts w:asciiTheme="minorHAnsi" w:hAnsiTheme="minorHAnsi"/>
          <w:b w:val="0"/>
          <w:noProof/>
        </w:rPr>
      </w:pPr>
      <w:hyperlink w:anchor="_Toc79153685" w:history="1">
        <w:r w:rsidR="00245377" w:rsidRPr="00600FA4">
          <w:rPr>
            <w:rStyle w:val="Hyperlink"/>
            <w:noProof/>
          </w:rPr>
          <w:t>Proposal 11</w:t>
        </w:r>
        <w:r w:rsidR="00245377">
          <w:rPr>
            <w:rFonts w:asciiTheme="minorHAnsi" w:hAnsiTheme="minorHAnsi"/>
            <w:b w:val="0"/>
            <w:noProof/>
          </w:rPr>
          <w:tab/>
        </w:r>
        <w:r w:rsidR="00245377" w:rsidRPr="00600FA4">
          <w:rPr>
            <w:rStyle w:val="Hyperlink"/>
            <w:noProof/>
          </w:rPr>
          <w:t>Deprioritize support of Common DL frequency compensation for the service link Doppler shift.</w:t>
        </w:r>
      </w:hyperlink>
    </w:p>
    <w:p w14:paraId="5DC5B9DE" w14:textId="77777777" w:rsidR="00245377" w:rsidRDefault="000122F7" w:rsidP="000122F7">
      <w:pPr>
        <w:pStyle w:val="TableofFigures"/>
        <w:tabs>
          <w:tab w:val="right" w:leader="dot" w:pos="9629"/>
        </w:tabs>
        <w:jc w:val="both"/>
        <w:rPr>
          <w:rFonts w:asciiTheme="minorHAnsi" w:hAnsiTheme="minorHAnsi"/>
          <w:b w:val="0"/>
          <w:noProof/>
        </w:rPr>
      </w:pPr>
      <w:hyperlink w:anchor="_Toc79153686" w:history="1">
        <w:r w:rsidR="00245377" w:rsidRPr="00600FA4">
          <w:rPr>
            <w:rStyle w:val="Hyperlink"/>
            <w:rFonts w:cs="Arial"/>
            <w:noProof/>
          </w:rPr>
          <w:t>Proposal 12</w:t>
        </w:r>
        <w:r w:rsidR="00245377">
          <w:rPr>
            <w:rFonts w:asciiTheme="minorHAnsi" w:hAnsiTheme="minorHAnsi"/>
            <w:b w:val="0"/>
            <w:noProof/>
          </w:rPr>
          <w:tab/>
        </w:r>
        <w:r w:rsidR="00245377" w:rsidRPr="00600FA4">
          <w:rPr>
            <w:rStyle w:val="Hyperlink"/>
            <w:noProof/>
          </w:rPr>
          <w:t xml:space="preserve">Support broadcasting a reference point of the feeder link and </w:t>
        </w:r>
        <w:r w:rsidR="00245377" w:rsidRPr="00600FA4">
          <w:rPr>
            <w:rStyle w:val="Hyperlink"/>
            <w:rFonts w:cs="Arial"/>
            <w:noProof/>
          </w:rPr>
          <w:t>UE autonomous determination of the time and frequency offset of both the service link and the link between the satellite and the reference point of the feeder link.</w:t>
        </w:r>
      </w:hyperlink>
    </w:p>
    <w:p w14:paraId="057852F8" w14:textId="77777777" w:rsidR="00245377" w:rsidRDefault="000122F7" w:rsidP="000122F7">
      <w:pPr>
        <w:pStyle w:val="TableofFigures"/>
        <w:tabs>
          <w:tab w:val="right" w:leader="dot" w:pos="9629"/>
        </w:tabs>
        <w:jc w:val="both"/>
        <w:rPr>
          <w:rFonts w:asciiTheme="minorHAnsi" w:hAnsiTheme="minorHAnsi"/>
          <w:b w:val="0"/>
          <w:noProof/>
        </w:rPr>
      </w:pPr>
      <w:hyperlink w:anchor="_Toc79153687" w:history="1">
        <w:r w:rsidR="00245377" w:rsidRPr="00600FA4">
          <w:rPr>
            <w:rStyle w:val="Hyperlink"/>
            <w:noProof/>
          </w:rPr>
          <w:t>Proposal 13</w:t>
        </w:r>
        <w:r w:rsidR="00245377">
          <w:rPr>
            <w:rFonts w:asciiTheme="minorHAnsi" w:hAnsiTheme="minorHAnsi"/>
            <w:b w:val="0"/>
            <w:noProof/>
          </w:rPr>
          <w:tab/>
        </w:r>
        <w:r w:rsidR="00245377" w:rsidRPr="00600FA4">
          <w:rPr>
            <w:rStyle w:val="Hyperlink"/>
            <w:noProof/>
          </w:rPr>
          <w:t>RAN1 to determine the relevance of the case of NTN coverage but no GNSS coverage.</w:t>
        </w:r>
      </w:hyperlink>
    </w:p>
    <w:p w14:paraId="741394FC" w14:textId="77777777" w:rsidR="00245377" w:rsidRDefault="000122F7" w:rsidP="000122F7">
      <w:pPr>
        <w:pStyle w:val="TableofFigures"/>
        <w:tabs>
          <w:tab w:val="right" w:leader="dot" w:pos="9629"/>
        </w:tabs>
        <w:jc w:val="both"/>
        <w:rPr>
          <w:rFonts w:asciiTheme="minorHAnsi" w:hAnsiTheme="minorHAnsi"/>
          <w:b w:val="0"/>
          <w:noProof/>
        </w:rPr>
      </w:pPr>
      <w:hyperlink w:anchor="_Toc79153688" w:history="1">
        <w:r w:rsidR="00245377" w:rsidRPr="00600FA4">
          <w:rPr>
            <w:rStyle w:val="Hyperlink"/>
            <w:noProof/>
          </w:rPr>
          <w:t>Proposal 14</w:t>
        </w:r>
        <w:r w:rsidR="00245377">
          <w:rPr>
            <w:rFonts w:asciiTheme="minorHAnsi" w:hAnsiTheme="minorHAnsi"/>
            <w:b w:val="0"/>
            <w:noProof/>
          </w:rPr>
          <w:tab/>
        </w:r>
        <w:r w:rsidR="00245377" w:rsidRPr="00600FA4">
          <w:rPr>
            <w:rStyle w:val="Hyperlink"/>
            <w:noProof/>
          </w:rPr>
          <w:t>RAN1 to discuss how to define the reference point for epoch time if implicit epoch time for satellite ephemeris is used.</w:t>
        </w:r>
      </w:hyperlink>
    </w:p>
    <w:p w14:paraId="2E477DC9" w14:textId="77777777" w:rsidR="00245377" w:rsidRDefault="000122F7" w:rsidP="000122F7">
      <w:pPr>
        <w:pStyle w:val="TableofFigures"/>
        <w:tabs>
          <w:tab w:val="right" w:leader="dot" w:pos="9629"/>
        </w:tabs>
        <w:jc w:val="both"/>
        <w:rPr>
          <w:rFonts w:asciiTheme="minorHAnsi" w:hAnsiTheme="minorHAnsi"/>
          <w:b w:val="0"/>
          <w:noProof/>
        </w:rPr>
      </w:pPr>
      <w:hyperlink w:anchor="_Toc79153689" w:history="1">
        <w:r w:rsidR="00245377" w:rsidRPr="00600FA4">
          <w:rPr>
            <w:rStyle w:val="Hyperlink"/>
            <w:noProof/>
          </w:rPr>
          <w:t>Proposal 15</w:t>
        </w:r>
        <w:r w:rsidR="00245377">
          <w:rPr>
            <w:rFonts w:asciiTheme="minorHAnsi" w:hAnsiTheme="minorHAnsi"/>
            <w:b w:val="0"/>
            <w:noProof/>
          </w:rPr>
          <w:tab/>
        </w:r>
        <w:r w:rsidR="00245377" w:rsidRPr="00600FA4">
          <w:rPr>
            <w:rStyle w:val="Hyperlink"/>
            <w:noProof/>
          </w:rPr>
          <w:t>RAN1 to discuss the impact of implicit epoch time on gNB.</w:t>
        </w:r>
      </w:hyperlink>
    </w:p>
    <w:p w14:paraId="07B153C7" w14:textId="77777777" w:rsidR="00245377" w:rsidRDefault="000122F7" w:rsidP="000122F7">
      <w:pPr>
        <w:pStyle w:val="TableofFigures"/>
        <w:tabs>
          <w:tab w:val="right" w:leader="dot" w:pos="9629"/>
        </w:tabs>
        <w:jc w:val="both"/>
        <w:rPr>
          <w:rFonts w:asciiTheme="minorHAnsi" w:hAnsiTheme="minorHAnsi"/>
          <w:b w:val="0"/>
          <w:noProof/>
        </w:rPr>
      </w:pPr>
      <w:hyperlink w:anchor="_Toc79153690" w:history="1">
        <w:r w:rsidR="00245377" w:rsidRPr="00600FA4">
          <w:rPr>
            <w:rStyle w:val="Hyperlink"/>
            <w:noProof/>
          </w:rPr>
          <w:t>Proposal 16</w:t>
        </w:r>
        <w:r w:rsidR="00245377">
          <w:rPr>
            <w:rFonts w:asciiTheme="minorHAnsi" w:hAnsiTheme="minorHAnsi"/>
            <w:b w:val="0"/>
            <w:noProof/>
          </w:rPr>
          <w:tab/>
        </w:r>
        <w:r w:rsidR="00245377" w:rsidRPr="00600FA4">
          <w:rPr>
            <w:rStyle w:val="Hyperlink"/>
            <w:noProof/>
          </w:rPr>
          <w:t>RAN1 to study the required accuracy of satellite ephemeris to support timing and frequency offset pre-compensation with accuracy specified by RAN4.</w:t>
        </w:r>
      </w:hyperlink>
    </w:p>
    <w:p w14:paraId="7FDB652A" w14:textId="38E79EE8" w:rsidR="009F06A5" w:rsidRPr="00D26A08" w:rsidRDefault="009F06A5" w:rsidP="000122F7">
      <w:pPr>
        <w:jc w:val="both"/>
        <w:rPr>
          <w:highlight w:val="yellow"/>
        </w:rPr>
      </w:pPr>
      <w:r w:rsidRPr="00D26A08">
        <w:rPr>
          <w:b/>
          <w:bCs/>
        </w:rPr>
        <w:fldChar w:fldCharType="end"/>
      </w:r>
    </w:p>
    <w:p w14:paraId="43055322" w14:textId="1A950341" w:rsidR="00185E4A" w:rsidRPr="00DF0849" w:rsidRDefault="00F507D1" w:rsidP="005C69A4">
      <w:pPr>
        <w:pStyle w:val="Heading1"/>
      </w:pPr>
      <w:bookmarkStart w:id="75" w:name="_In-sequence_SDU_delivery"/>
      <w:bookmarkEnd w:id="75"/>
      <w:r w:rsidRPr="00DF0849">
        <w:t>References</w:t>
      </w:r>
      <w:bookmarkStart w:id="76" w:name="_Ref510504022"/>
      <w:bookmarkStart w:id="77" w:name="_Ref510814820"/>
      <w:bookmarkStart w:id="78" w:name="_Ref174151459"/>
      <w:bookmarkStart w:id="79" w:name="_Ref189809556"/>
    </w:p>
    <w:p w14:paraId="6FDAFAD3" w14:textId="66EFE1CB" w:rsidR="0081032C" w:rsidRPr="00304FA2" w:rsidRDefault="0098491C" w:rsidP="0098491C">
      <w:pPr>
        <w:pStyle w:val="Reference"/>
      </w:pPr>
      <w:bookmarkStart w:id="80" w:name="_Ref42716514"/>
      <w:bookmarkStart w:id="81" w:name="_Ref45286859"/>
      <w:bookmarkEnd w:id="76"/>
      <w:bookmarkEnd w:id="77"/>
      <w:bookmarkEnd w:id="78"/>
      <w:bookmarkEnd w:id="79"/>
      <w:r w:rsidRPr="00304FA2">
        <w:t>RP-</w:t>
      </w:r>
      <w:r w:rsidR="00EA57C4" w:rsidRPr="00A85EAA">
        <w:t>2</w:t>
      </w:r>
      <w:r w:rsidR="00EA57C4">
        <w:t>11557</w:t>
      </w:r>
      <w:r w:rsidRPr="00304FA2">
        <w:t>, “</w:t>
      </w:r>
      <w:r w:rsidRPr="00304FA2">
        <w:rPr>
          <w:rFonts w:eastAsia="Batang" w:cs="Arial"/>
        </w:rPr>
        <w:t>Solutions for NR to support non-terrestrial networks (NTN),</w:t>
      </w:r>
      <w:r w:rsidRPr="00304FA2">
        <w:t>” 3GPP TSG RAN #</w:t>
      </w:r>
      <w:r w:rsidR="00EA57C4">
        <w:t>92-</w:t>
      </w:r>
      <w:r w:rsidR="00EA57C4" w:rsidRPr="00A85EAA">
        <w:t xml:space="preserve">e, </w:t>
      </w:r>
      <w:r w:rsidR="00EA57C4">
        <w:t>June</w:t>
      </w:r>
      <w:r w:rsidR="00B37670">
        <w:t xml:space="preserve"> 20</w:t>
      </w:r>
      <w:bookmarkEnd w:id="80"/>
      <w:r w:rsidR="00B37670">
        <w:t>21</w:t>
      </w:r>
      <w:r w:rsidRPr="00304FA2">
        <w:t>.</w:t>
      </w:r>
      <w:bookmarkEnd w:id="81"/>
    </w:p>
    <w:p w14:paraId="27F429CD" w14:textId="77777777" w:rsidR="0038671D" w:rsidRPr="00304FA2" w:rsidRDefault="0038671D" w:rsidP="0038671D">
      <w:pPr>
        <w:pStyle w:val="Reference"/>
      </w:pPr>
      <w:bookmarkStart w:id="82" w:name="_Ref61016343"/>
      <w:bookmarkStart w:id="83" w:name="_Ref54268823"/>
      <w:r w:rsidRPr="00304FA2">
        <w:t>TS 38.211, Physical channels and modulation.</w:t>
      </w:r>
      <w:bookmarkEnd w:id="82"/>
    </w:p>
    <w:p w14:paraId="0531C600" w14:textId="0B64918B" w:rsidR="00D56545" w:rsidRPr="00304FA2" w:rsidRDefault="00D56545" w:rsidP="00287A6E">
      <w:pPr>
        <w:pStyle w:val="Reference"/>
        <w:jc w:val="left"/>
      </w:pPr>
      <w:bookmarkStart w:id="84" w:name="_Ref61790423"/>
      <w:r w:rsidRPr="00304FA2">
        <w:t>TR 38.821, Solutions for NR to support non-terrestrial networks.</w:t>
      </w:r>
      <w:bookmarkEnd w:id="83"/>
      <w:bookmarkEnd w:id="84"/>
    </w:p>
    <w:p w14:paraId="22D59796" w14:textId="1F907AEB" w:rsidR="00894EE1" w:rsidRPr="00D8311F" w:rsidRDefault="00894EE1" w:rsidP="00287A6E">
      <w:pPr>
        <w:pStyle w:val="Reference"/>
        <w:jc w:val="left"/>
      </w:pPr>
      <w:bookmarkStart w:id="85" w:name="_Ref68174829"/>
      <w:r>
        <w:rPr>
          <w:rFonts w:cs="Arial"/>
          <w:bCs/>
        </w:rPr>
        <w:t xml:space="preserve">R1-2100520, </w:t>
      </w:r>
      <w:r w:rsidR="000D0724" w:rsidRPr="000D0724">
        <w:rPr>
          <w:rFonts w:cs="Arial"/>
          <w:bCs/>
        </w:rPr>
        <w:t>“</w:t>
      </w:r>
      <w:r w:rsidRPr="00894EE1">
        <w:rPr>
          <w:rFonts w:cs="Arial"/>
          <w:bCs/>
        </w:rPr>
        <w:t>Considerations on UL timing and frequency synchronization in NTN</w:t>
      </w:r>
      <w:r>
        <w:rPr>
          <w:rFonts w:cs="Arial"/>
          <w:bCs/>
        </w:rPr>
        <w:t>”, Thales, Rakuten mobile, January 2021</w:t>
      </w:r>
      <w:bookmarkEnd w:id="85"/>
    </w:p>
    <w:p w14:paraId="73655F8C" w14:textId="4D8854FE" w:rsidR="00D8311F" w:rsidRPr="0033248E" w:rsidRDefault="00D8311F" w:rsidP="00287A6E">
      <w:pPr>
        <w:pStyle w:val="Reference"/>
        <w:jc w:val="left"/>
      </w:pPr>
      <w:bookmarkStart w:id="86" w:name="_Ref68170702"/>
      <w:r>
        <w:rPr>
          <w:rFonts w:cs="Arial"/>
          <w:bCs/>
        </w:rPr>
        <w:t xml:space="preserve">R1-2101296, </w:t>
      </w:r>
      <w:r w:rsidR="000D0724" w:rsidRPr="000D0724">
        <w:rPr>
          <w:rFonts w:cs="Arial"/>
          <w:bCs/>
        </w:rPr>
        <w:t>“</w:t>
      </w:r>
      <w:r w:rsidRPr="00D8311F">
        <w:rPr>
          <w:rFonts w:cs="Arial"/>
          <w:bCs/>
        </w:rPr>
        <w:t>Further views on DL-UL timing relationship for NTN operation</w:t>
      </w:r>
      <w:r>
        <w:rPr>
          <w:rFonts w:cs="Arial"/>
          <w:bCs/>
        </w:rPr>
        <w:t>”, Nokia, January 2021.</w:t>
      </w:r>
      <w:bookmarkEnd w:id="86"/>
    </w:p>
    <w:p w14:paraId="02316B58" w14:textId="6363901C" w:rsidR="0033248E" w:rsidRPr="00E852C1" w:rsidRDefault="0033248E" w:rsidP="00287A6E">
      <w:pPr>
        <w:pStyle w:val="Reference"/>
        <w:jc w:val="left"/>
      </w:pPr>
      <w:bookmarkStart w:id="87" w:name="_Ref79055156"/>
      <w:r>
        <w:rPr>
          <w:rFonts w:cs="Arial"/>
          <w:bCs/>
        </w:rPr>
        <w:t>R1-2106290, ”</w:t>
      </w:r>
      <w:r w:rsidRPr="0033248E">
        <w:rPr>
          <w:rFonts w:cs="Arial"/>
          <w:bCs/>
        </w:rPr>
        <w:t>FL Summary on enhancements on UL time and frequency synchronization for NR NTN</w:t>
      </w:r>
      <w:r>
        <w:rPr>
          <w:rFonts w:cs="Arial"/>
          <w:bCs/>
        </w:rPr>
        <w:t>”, Moderator (Thales), May 2021</w:t>
      </w:r>
      <w:bookmarkEnd w:id="87"/>
    </w:p>
    <w:p w14:paraId="7D9C61B4" w14:textId="5DF8BCC5" w:rsidR="00E852C1" w:rsidRPr="009526B0" w:rsidRDefault="00E852C1" w:rsidP="00287A6E">
      <w:pPr>
        <w:pStyle w:val="Reference"/>
        <w:jc w:val="left"/>
      </w:pPr>
      <w:bookmarkStart w:id="88" w:name="_Ref79165128"/>
      <w:r w:rsidRPr="00E852C1">
        <w:t>R4-2113521</w:t>
      </w:r>
      <w:r>
        <w:t>, ”Timing requirements”, Ericsson, May 2021</w:t>
      </w:r>
      <w:bookmarkEnd w:id="88"/>
    </w:p>
    <w:p w14:paraId="74B2F3BE" w14:textId="318C04CA" w:rsidR="009526B0" w:rsidRPr="00AC7276" w:rsidRDefault="00FA591A" w:rsidP="00287A6E">
      <w:pPr>
        <w:pStyle w:val="Reference"/>
        <w:jc w:val="left"/>
      </w:pPr>
      <w:bookmarkStart w:id="89" w:name="_Ref79056298"/>
      <w:r w:rsidRPr="00AC7276">
        <w:rPr>
          <w:rFonts w:cs="Arial"/>
          <w:bCs/>
        </w:rPr>
        <w:t>R1-2106332, ”</w:t>
      </w:r>
      <w:bookmarkEnd w:id="89"/>
      <w:r w:rsidRPr="00AC7276">
        <w:rPr>
          <w:rFonts w:cs="Arial"/>
          <w:bCs/>
        </w:rPr>
        <w:t>LS on broadcast of NTN GW or gNB position”, RAN1, May 2021</w:t>
      </w:r>
    </w:p>
    <w:p w14:paraId="7DB519C5" w14:textId="56635AFF" w:rsidR="00282C71" w:rsidRPr="00304FA2" w:rsidRDefault="00C33F1D" w:rsidP="00D56545">
      <w:pPr>
        <w:pStyle w:val="Reference"/>
        <w:jc w:val="left"/>
      </w:pPr>
      <w:bookmarkStart w:id="90" w:name="_Ref54362065"/>
      <w:r w:rsidRPr="00304FA2">
        <w:t>TS 38.104, Base Station (BS) radio transmission and reception</w:t>
      </w:r>
      <w:r w:rsidR="00D56545" w:rsidRPr="00304FA2">
        <w:t>, V16.5.0.</w:t>
      </w:r>
      <w:bookmarkEnd w:id="90"/>
    </w:p>
    <w:p w14:paraId="1BE4480E" w14:textId="6818652B" w:rsidR="00153113" w:rsidRPr="00304FA2" w:rsidRDefault="00153113" w:rsidP="00287A6E">
      <w:pPr>
        <w:pStyle w:val="Reference"/>
        <w:jc w:val="left"/>
      </w:pPr>
      <w:bookmarkStart w:id="91" w:name="_Ref47000997"/>
      <w:r w:rsidRPr="00304FA2">
        <w:t xml:space="preserve">Eng, M., and René Schwarz, "Keplerian Orbit Elements → Cartesian State Vectors," available at </w:t>
      </w:r>
      <w:hyperlink r:id="rId23" w:history="1">
        <w:r w:rsidR="00412FDF" w:rsidRPr="00A63202">
          <w:rPr>
            <w:rStyle w:val="Hyperlink"/>
          </w:rPr>
          <w:t>https://downloads.rene-schwarz.com/download/M001-Keplerian_Orbit_Elements_to_Cartesian_State_Vectors.pdf</w:t>
        </w:r>
      </w:hyperlink>
      <w:r w:rsidRPr="00304FA2">
        <w:t>.</w:t>
      </w:r>
      <w:bookmarkEnd w:id="91"/>
      <w:r w:rsidR="00412FDF">
        <w:t xml:space="preserve"> </w:t>
      </w:r>
    </w:p>
    <w:p w14:paraId="60860DE8" w14:textId="2496ECDF" w:rsidR="005930D0" w:rsidRDefault="00153113" w:rsidP="005930D0">
      <w:pPr>
        <w:pStyle w:val="Reference"/>
        <w:jc w:val="left"/>
      </w:pPr>
      <w:bookmarkStart w:id="92" w:name="_Ref47001000"/>
      <w:r w:rsidRPr="00304FA2">
        <w:t xml:space="preserve">Eng, M., and René Schwarz, "Cartesian State Vectors → Keplerian Orbit Elements," available at </w:t>
      </w:r>
      <w:hyperlink r:id="rId24" w:history="1">
        <w:r w:rsidR="00412FDF" w:rsidRPr="00A63202">
          <w:rPr>
            <w:rStyle w:val="Hyperlink"/>
          </w:rPr>
          <w:t>https://downloads.rene-schwarz.com/download/M002-Cartesian_State_Vectors_to_Keplerian_Orbit_Elements.pdf</w:t>
        </w:r>
      </w:hyperlink>
      <w:r w:rsidRPr="00304FA2">
        <w:t>.</w:t>
      </w:r>
      <w:bookmarkEnd w:id="92"/>
      <w:r w:rsidR="00412FDF">
        <w:t xml:space="preserve"> </w:t>
      </w:r>
    </w:p>
    <w:p w14:paraId="4421163E" w14:textId="49B4A85D" w:rsidR="000A2899" w:rsidRDefault="000A2899" w:rsidP="00795120">
      <w:pPr>
        <w:spacing w:after="0" w:line="240" w:lineRule="auto"/>
      </w:pPr>
    </w:p>
    <w:p w14:paraId="5E29648D" w14:textId="77777777" w:rsidR="00894C99" w:rsidRDefault="00894C99" w:rsidP="00894C99">
      <w:pPr>
        <w:pStyle w:val="Appendix"/>
      </w:pPr>
      <w:bookmarkStart w:id="93" w:name="_Ref70459298"/>
      <w:bookmarkStart w:id="94" w:name="_Ref79090724"/>
      <w:r>
        <w:t xml:space="preserve">Agreements from </w:t>
      </w:r>
      <w:bookmarkEnd w:id="93"/>
      <w:r>
        <w:t>previous RAN1 meetings</w:t>
      </w:r>
      <w:bookmarkEnd w:id="94"/>
    </w:p>
    <w:p w14:paraId="4559FD2A" w14:textId="23B79FEC" w:rsidR="00BD0F85" w:rsidRPr="00B67EA8" w:rsidRDefault="00BD0F85" w:rsidP="00BD0F85">
      <w:pPr>
        <w:jc w:val="both"/>
        <w:rPr>
          <w:rFonts w:ascii="Arial" w:hAnsi="Arial" w:cs="Arial"/>
          <w:b/>
          <w:bCs/>
          <w:u w:val="single"/>
          <w:lang w:eastAsia="ja-JP"/>
        </w:rPr>
      </w:pPr>
      <w:r w:rsidRPr="00B67EA8">
        <w:rPr>
          <w:rFonts w:ascii="Arial" w:hAnsi="Arial" w:cs="Arial"/>
          <w:b/>
          <w:bCs/>
          <w:u w:val="single"/>
          <w:lang w:eastAsia="ja-JP"/>
        </w:rPr>
        <w:t>At RAN1#103-e, the following agreements were made:</w:t>
      </w:r>
    </w:p>
    <w:p w14:paraId="117B6F32"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47658C95"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An NTN UE in RRC_IDLE and RRC_INACTIVE states is required to at least support UE specific TA calculation based at least on its GNSS-acquired position and the serving satellite ephemeris.</w:t>
      </w:r>
    </w:p>
    <w:p w14:paraId="1DCF0B8B"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2AFA9E0D"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6B8E284B" w14:textId="77777777" w:rsidR="00795EDC" w:rsidRPr="00B67EA8" w:rsidRDefault="00795EDC" w:rsidP="00795EDC">
      <w:pPr>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highlight w:val="green"/>
          <w:lang w:eastAsia="ko-KR"/>
        </w:rPr>
        <w:t>Agreement:</w:t>
      </w:r>
    </w:p>
    <w:p w14:paraId="47ACC1B4" w14:textId="77777777" w:rsidR="00795EDC" w:rsidRPr="00B67EA8" w:rsidRDefault="00795EDC" w:rsidP="00C24B07">
      <w:pPr>
        <w:numPr>
          <w:ilvl w:val="0"/>
          <w:numId w:val="17"/>
        </w:numPr>
        <w:spacing w:after="0" w:line="240" w:lineRule="auto"/>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 xml:space="preserve">In NTN, the network may broadcast </w:t>
      </w:r>
    </w:p>
    <w:p w14:paraId="498FE4FD" w14:textId="77777777" w:rsidR="00795EDC" w:rsidRPr="00B67EA8" w:rsidRDefault="00795EDC" w:rsidP="00C24B07">
      <w:pPr>
        <w:numPr>
          <w:ilvl w:val="0"/>
          <w:numId w:val="18"/>
        </w:numPr>
        <w:tabs>
          <w:tab w:val="num" w:pos="720"/>
        </w:tabs>
        <w:spacing w:after="0" w:line="240" w:lineRule="auto"/>
        <w:ind w:left="72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 xml:space="preserve">A common timing offset value </w:t>
      </w:r>
    </w:p>
    <w:p w14:paraId="3050AC81" w14:textId="77777777" w:rsidR="00795EDC" w:rsidRPr="00B67EA8" w:rsidRDefault="00795EDC" w:rsidP="00C24B07">
      <w:pPr>
        <w:numPr>
          <w:ilvl w:val="1"/>
          <w:numId w:val="18"/>
        </w:numPr>
        <w:tabs>
          <w:tab w:val="num" w:pos="1440"/>
        </w:tabs>
        <w:spacing w:after="0" w:line="240" w:lineRule="auto"/>
        <w:ind w:left="144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FFS details of the common timing offset</w:t>
      </w:r>
    </w:p>
    <w:p w14:paraId="21F6AE9A" w14:textId="77777777" w:rsidR="00795EDC" w:rsidRPr="00B67EA8" w:rsidRDefault="00795EDC" w:rsidP="00C24B07">
      <w:pPr>
        <w:numPr>
          <w:ilvl w:val="0"/>
          <w:numId w:val="18"/>
        </w:numPr>
        <w:tabs>
          <w:tab w:val="num" w:pos="720"/>
        </w:tabs>
        <w:spacing w:after="0" w:line="240" w:lineRule="auto"/>
        <w:ind w:left="72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FFS: A common timing drift rate</w:t>
      </w:r>
    </w:p>
    <w:p w14:paraId="0F950657" w14:textId="77777777" w:rsidR="00795EDC" w:rsidRPr="00B67EA8" w:rsidRDefault="00795EDC" w:rsidP="00C24B07">
      <w:pPr>
        <w:numPr>
          <w:ilvl w:val="0"/>
          <w:numId w:val="17"/>
        </w:numPr>
        <w:spacing w:after="0" w:line="240" w:lineRule="auto"/>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Before Msg1/MsgA transmission, the NR NTN UE in idle/inactive mode calculates its TA as follows:</w:t>
      </w:r>
    </w:p>
    <w:p w14:paraId="6320FA84" w14:textId="77777777" w:rsidR="00795EDC" w:rsidRPr="00B67EA8" w:rsidRDefault="000122F7" w:rsidP="00795EDC">
      <w:pPr>
        <w:ind w:left="360"/>
        <w:rPr>
          <w:rFonts w:ascii="Times New Roman" w:eastAsia="SimSun" w:hAnsi="Times New Roman" w:cs="Times New Roman"/>
          <w:color w:val="000000"/>
          <w:sz w:val="20"/>
          <w:szCs w:val="20"/>
          <w:lang w:eastAsia="ko-KR"/>
        </w:rPr>
      </w:pPr>
      <w:r>
        <w:rPr>
          <w:rFonts w:ascii="Times New Roman" w:hAnsi="Times New Roman" w:cs="Times New Roman"/>
          <w:sz w:val="20"/>
          <w:szCs w:val="20"/>
        </w:rPr>
        <w:pict w14:anchorId="7F598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95pt;height:17.85pt" equationxml="&lt;">
            <v:imagedata r:id="rId25" o:title="" chromakey="white"/>
          </v:shape>
        </w:pict>
      </w:r>
    </w:p>
    <w:p w14:paraId="03377BAA" w14:textId="77777777" w:rsidR="00795EDC" w:rsidRPr="00B67EA8" w:rsidRDefault="00795EDC" w:rsidP="00795EDC">
      <w:pPr>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Where:</w:t>
      </w:r>
    </w:p>
    <w:p w14:paraId="028FD6D8" w14:textId="0F512320" w:rsidR="00795EDC" w:rsidRPr="00B67EA8" w:rsidRDefault="00795EDC" w:rsidP="00795EDC">
      <w:pPr>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fldChar w:fldCharType="begin"/>
      </w:r>
      <w:r w:rsidRPr="00B67EA8">
        <w:rPr>
          <w:rFonts w:ascii="Times New Roman" w:eastAsia="SimSun" w:hAnsi="Times New Roman" w:cs="Times New Roman"/>
          <w:color w:val="000000"/>
          <w:sz w:val="20"/>
          <w:szCs w:val="20"/>
          <w:lang w:eastAsia="ko-KR"/>
        </w:rPr>
        <w:instrText xml:space="preserve"> QUOTE </w:instrText>
      </w:r>
      <w:r w:rsidR="000122F7">
        <w:rPr>
          <w:rFonts w:ascii="Times New Roman" w:hAnsi="Times New Roman" w:cs="Times New Roman"/>
          <w:position w:val="-5"/>
          <w:sz w:val="20"/>
          <w:szCs w:val="20"/>
        </w:rPr>
        <w:pict w14:anchorId="28065FFF">
          <v:shape id="_x0000_i1026" type="#_x0000_t75" style="width:22.45pt;height:11.5pt" equationxml="&lt;">
            <v:imagedata r:id="rId26"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C46573">
        <w:rPr>
          <w:rFonts w:ascii="Times New Roman" w:hAnsi="Times New Roman" w:cs="Times New Roman"/>
          <w:position w:val="-5"/>
          <w:sz w:val="20"/>
          <w:szCs w:val="20"/>
        </w:rPr>
        <w:pict w14:anchorId="14AD483C">
          <v:shape id="_x0000_i1043" type="#_x0000_t75" style="width:22.45pt;height:11.5pt" equationxml="&lt;">
            <v:imagedata r:id="rId26"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is derived from the User specific TA self-estimation</w:t>
      </w:r>
    </w:p>
    <w:p w14:paraId="6331C4C8" w14:textId="5D72A4CE" w:rsidR="00795EDC" w:rsidRPr="00B67EA8" w:rsidRDefault="00795EDC" w:rsidP="00795EDC">
      <w:pPr>
        <w:ind w:left="360"/>
        <w:rPr>
          <w:rFonts w:ascii="Times New Roman" w:eastAsia="SimSun" w:hAnsi="Times New Roman" w:cs="Times New Roman"/>
          <w:sz w:val="20"/>
          <w:szCs w:val="20"/>
        </w:rPr>
      </w:pPr>
      <w:r w:rsidRPr="00B67EA8">
        <w:rPr>
          <w:rFonts w:ascii="Times New Roman" w:eastAsia="SimSun" w:hAnsi="Times New Roman" w:cs="Times New Roman"/>
          <w:color w:val="000000"/>
          <w:sz w:val="20"/>
          <w:szCs w:val="20"/>
          <w:lang w:eastAsia="ko-KR"/>
        </w:rPr>
        <w:fldChar w:fldCharType="begin"/>
      </w:r>
      <w:r w:rsidRPr="00B67EA8">
        <w:rPr>
          <w:rFonts w:ascii="Times New Roman" w:eastAsia="SimSun" w:hAnsi="Times New Roman" w:cs="Times New Roman"/>
          <w:color w:val="000000"/>
          <w:sz w:val="20"/>
          <w:szCs w:val="20"/>
          <w:lang w:eastAsia="ko-KR"/>
        </w:rPr>
        <w:instrText xml:space="preserve"> QUOTE </w:instrText>
      </w:r>
      <w:r w:rsidR="000122F7">
        <w:rPr>
          <w:rFonts w:ascii="Times New Roman" w:hAnsi="Times New Roman" w:cs="Times New Roman"/>
          <w:position w:val="-5"/>
          <w:sz w:val="20"/>
          <w:szCs w:val="20"/>
        </w:rPr>
        <w:pict w14:anchorId="11A89295">
          <v:shape id="_x0000_i1028" type="#_x0000_t75" style="width:5.75pt;height:11.5pt" equationxml="&lt;">
            <v:imagedata r:id="rId27"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C46573">
        <w:rPr>
          <w:rFonts w:ascii="Times New Roman" w:hAnsi="Times New Roman" w:cs="Times New Roman"/>
          <w:position w:val="-5"/>
          <w:sz w:val="20"/>
          <w:szCs w:val="20"/>
        </w:rPr>
        <w:pict w14:anchorId="7F9F1499">
          <v:shape id="_x0000_i1042" type="#_x0000_t75" style="width:5.75pt;height:11.5pt" equationxml="&lt;">
            <v:imagedata r:id="rId27"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 xml:space="preserve"> is derived at least from the common timing offset value if broadcasted by the network. The granularity of </w:t>
      </w:r>
      <w:r w:rsidRPr="00B67EA8">
        <w:rPr>
          <w:rFonts w:ascii="Times New Roman" w:eastAsia="SimSun" w:hAnsi="Times New Roman" w:cs="Times New Roman"/>
          <w:color w:val="000000"/>
          <w:sz w:val="20"/>
          <w:szCs w:val="20"/>
          <w:lang w:eastAsia="ko-KR"/>
        </w:rPr>
        <w:fldChar w:fldCharType="begin"/>
      </w:r>
      <w:r w:rsidRPr="00B67EA8">
        <w:rPr>
          <w:rFonts w:ascii="Times New Roman" w:eastAsia="SimSun" w:hAnsi="Times New Roman" w:cs="Times New Roman"/>
          <w:color w:val="000000"/>
          <w:sz w:val="20"/>
          <w:szCs w:val="20"/>
          <w:lang w:eastAsia="ko-KR"/>
        </w:rPr>
        <w:instrText xml:space="preserve"> QUOTE </w:instrText>
      </w:r>
      <w:r w:rsidR="000122F7">
        <w:rPr>
          <w:rFonts w:ascii="Times New Roman" w:hAnsi="Times New Roman" w:cs="Times New Roman"/>
          <w:position w:val="-5"/>
          <w:sz w:val="20"/>
          <w:szCs w:val="20"/>
        </w:rPr>
        <w:pict w14:anchorId="6C7BD168">
          <v:shape id="_x0000_i1030" type="#_x0000_t75" style="width:9.2pt;height:11.5pt" equationxml="&lt;">
            <v:imagedata r:id="rId28"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C46573">
        <w:rPr>
          <w:rFonts w:ascii="Times New Roman" w:hAnsi="Times New Roman" w:cs="Times New Roman"/>
          <w:position w:val="-5"/>
          <w:sz w:val="20"/>
          <w:szCs w:val="20"/>
        </w:rPr>
        <w:pict w14:anchorId="77C6BF51">
          <v:shape id="_x0000_i1041" type="#_x0000_t75" style="width:9.2pt;height:11.5pt" equationxml="&lt;">
            <v:imagedata r:id="rId28"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 xml:space="preserve"> and whether </w:t>
      </w:r>
      <w:r w:rsidRPr="00B67EA8">
        <w:rPr>
          <w:rFonts w:ascii="Times New Roman" w:eastAsia="SimSun" w:hAnsi="Times New Roman" w:cs="Times New Roman"/>
          <w:color w:val="000000"/>
          <w:sz w:val="20"/>
          <w:szCs w:val="20"/>
          <w:lang w:eastAsia="ko-KR"/>
        </w:rPr>
        <w:fldChar w:fldCharType="begin"/>
      </w:r>
      <w:r w:rsidRPr="00B67EA8">
        <w:rPr>
          <w:rFonts w:ascii="Times New Roman" w:eastAsia="SimSun" w:hAnsi="Times New Roman" w:cs="Times New Roman"/>
          <w:color w:val="000000"/>
          <w:sz w:val="20"/>
          <w:szCs w:val="20"/>
          <w:lang w:eastAsia="ko-KR"/>
        </w:rPr>
        <w:instrText xml:space="preserve"> QUOTE </w:instrText>
      </w:r>
      <w:r w:rsidR="000122F7">
        <w:rPr>
          <w:rFonts w:ascii="Times New Roman" w:hAnsi="Times New Roman" w:cs="Times New Roman"/>
          <w:position w:val="-5"/>
          <w:sz w:val="20"/>
          <w:szCs w:val="20"/>
        </w:rPr>
        <w:pict w14:anchorId="332389C0">
          <v:shape id="_x0000_i1032" type="#_x0000_t75" style="width:9.2pt;height:11.5pt" equationxml="&lt;">
            <v:imagedata r:id="rId28"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C46573">
        <w:rPr>
          <w:rFonts w:ascii="Times New Roman" w:hAnsi="Times New Roman" w:cs="Times New Roman"/>
          <w:position w:val="-5"/>
          <w:sz w:val="20"/>
          <w:szCs w:val="20"/>
        </w:rPr>
        <w:pict w14:anchorId="7A3472F9">
          <v:shape id="_x0000_i1040" type="#_x0000_t75" style="width:9.2pt;height:11.5pt" equationxml="&lt;">
            <v:imagedata r:id="rId28"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 xml:space="preserve"> is indicated as a Timing Advance or as a Timing Offset value [unit] are FFS.</w:t>
      </w:r>
      <w:r w:rsidRPr="00B67EA8">
        <w:rPr>
          <w:rFonts w:ascii="Times New Roman" w:eastAsia="SimSun" w:hAnsi="Times New Roman" w:cs="Times New Roman"/>
          <w:color w:val="FF0000"/>
          <w:sz w:val="20"/>
          <w:szCs w:val="20"/>
        </w:rPr>
        <w:t xml:space="preserve"> </w:t>
      </w:r>
      <w:r w:rsidRPr="00B67EA8">
        <w:rPr>
          <w:rFonts w:ascii="Times New Roman" w:eastAsia="SimSun" w:hAnsi="Times New Roman" w:cs="Times New Roman"/>
          <w:sz w:val="20"/>
          <w:szCs w:val="20"/>
        </w:rPr>
        <w:t>Upon resolving the FFS, one of the X in the equation will be removed.</w:t>
      </w:r>
    </w:p>
    <w:p w14:paraId="075712DC" w14:textId="6CAA7D21" w:rsidR="00795EDC" w:rsidRPr="00B67EA8" w:rsidRDefault="00795EDC" w:rsidP="00C24B07">
      <w:pPr>
        <w:numPr>
          <w:ilvl w:val="0"/>
          <w:numId w:val="17"/>
        </w:numPr>
        <w:spacing w:after="0" w:line="240" w:lineRule="auto"/>
        <w:ind w:left="360"/>
        <w:rPr>
          <w:rFonts w:ascii="Times New Roman" w:eastAsia="SimSun" w:hAnsi="Times New Roman" w:cs="Times New Roman"/>
          <w:sz w:val="20"/>
          <w:szCs w:val="20"/>
          <w:lang w:eastAsia="ko-KR"/>
        </w:rPr>
      </w:pPr>
      <w:r w:rsidRPr="00B67EA8">
        <w:rPr>
          <w:rFonts w:ascii="Times New Roman" w:eastAsia="SimSun" w:hAnsi="Times New Roman" w:cs="Times New Roman"/>
          <w:sz w:val="20"/>
          <w:szCs w:val="20"/>
          <w:lang w:eastAsia="ko-KR"/>
        </w:rPr>
        <w:fldChar w:fldCharType="begin"/>
      </w:r>
      <w:r w:rsidRPr="00B67EA8">
        <w:rPr>
          <w:rFonts w:ascii="Times New Roman" w:eastAsia="SimSun" w:hAnsi="Times New Roman" w:cs="Times New Roman"/>
          <w:sz w:val="20"/>
          <w:szCs w:val="20"/>
          <w:lang w:eastAsia="ko-KR"/>
        </w:rPr>
        <w:instrText xml:space="preserve"> QUOTE </w:instrText>
      </w:r>
      <w:r w:rsidR="000122F7">
        <w:rPr>
          <w:rFonts w:ascii="Times New Roman" w:hAnsi="Times New Roman" w:cs="Times New Roman"/>
          <w:position w:val="-9"/>
          <w:sz w:val="20"/>
          <w:szCs w:val="20"/>
        </w:rPr>
        <w:pict w14:anchorId="3F5278C3">
          <v:shape id="_x0000_i1034" type="#_x0000_t75" style="width:46.65pt;height:16.15pt" equationxml="&lt;">
            <v:imagedata r:id="rId29" o:title="" chromakey="white"/>
          </v:shape>
        </w:pict>
      </w:r>
      <w:r w:rsidRPr="00B67EA8">
        <w:rPr>
          <w:rFonts w:ascii="Times New Roman" w:eastAsia="SimSun" w:hAnsi="Times New Roman" w:cs="Times New Roman"/>
          <w:sz w:val="20"/>
          <w:szCs w:val="20"/>
          <w:lang w:eastAsia="ko-KR"/>
        </w:rPr>
        <w:instrText xml:space="preserve"> </w:instrText>
      </w:r>
      <w:r w:rsidRPr="00B67EA8">
        <w:rPr>
          <w:rFonts w:ascii="Times New Roman" w:eastAsia="SimSun" w:hAnsi="Times New Roman" w:cs="Times New Roman"/>
          <w:sz w:val="20"/>
          <w:szCs w:val="20"/>
          <w:lang w:eastAsia="ko-KR"/>
        </w:rPr>
        <w:fldChar w:fldCharType="separate"/>
      </w:r>
      <w:r w:rsidR="00C46573">
        <w:rPr>
          <w:rFonts w:ascii="Times New Roman" w:hAnsi="Times New Roman" w:cs="Times New Roman"/>
          <w:position w:val="-9"/>
          <w:sz w:val="20"/>
          <w:szCs w:val="20"/>
        </w:rPr>
        <w:pict w14:anchorId="4B7A1D44">
          <v:shape id="_x0000_i1039" type="#_x0000_t75" style="width:46.65pt;height:16.15pt" equationxml="&lt;">
            <v:imagedata r:id="rId29" o:title="" chromakey="white"/>
          </v:shape>
        </w:pict>
      </w:r>
      <w:r w:rsidRPr="00B67EA8">
        <w:rPr>
          <w:rFonts w:ascii="Times New Roman" w:eastAsia="SimSun" w:hAnsi="Times New Roman" w:cs="Times New Roman"/>
          <w:sz w:val="20"/>
          <w:szCs w:val="20"/>
          <w:lang w:eastAsia="ko-KR"/>
        </w:rPr>
        <w:fldChar w:fldCharType="end"/>
      </w:r>
      <w:r w:rsidRPr="00B67EA8">
        <w:rPr>
          <w:rFonts w:ascii="Times New Roman" w:eastAsia="SimSun" w:hAnsi="Times New Roman" w:cs="Times New Roman"/>
          <w:sz w:val="20"/>
          <w:szCs w:val="20"/>
          <w:lang w:eastAsia="ko-KR"/>
        </w:rPr>
        <w:t>depends on band and LTE/NR coexistence and is specified in TS 38.213 section 4.2.</w:t>
      </w:r>
    </w:p>
    <w:p w14:paraId="327B2477" w14:textId="2C67EB41" w:rsidR="00795EDC" w:rsidRPr="00B67EA8" w:rsidRDefault="00795EDC" w:rsidP="00C24B07">
      <w:pPr>
        <w:numPr>
          <w:ilvl w:val="0"/>
          <w:numId w:val="17"/>
        </w:numPr>
        <w:spacing w:after="0" w:line="240" w:lineRule="auto"/>
        <w:ind w:left="360"/>
        <w:rPr>
          <w:rFonts w:ascii="Times New Roman" w:eastAsia="SimSun" w:hAnsi="Times New Roman" w:cs="Times New Roman"/>
          <w:sz w:val="20"/>
          <w:szCs w:val="20"/>
          <w:lang w:eastAsia="ko-KR"/>
        </w:rPr>
      </w:pPr>
      <w:r w:rsidRPr="00B67EA8">
        <w:rPr>
          <w:rFonts w:ascii="Times New Roman" w:eastAsia="SimSun" w:hAnsi="Times New Roman" w:cs="Times New Roman"/>
          <w:sz w:val="20"/>
          <w:szCs w:val="20"/>
          <w:lang w:eastAsia="ko-KR"/>
        </w:rPr>
        <w:fldChar w:fldCharType="begin"/>
      </w:r>
      <w:r w:rsidRPr="00B67EA8">
        <w:rPr>
          <w:rFonts w:ascii="Times New Roman" w:eastAsia="SimSun" w:hAnsi="Times New Roman" w:cs="Times New Roman"/>
          <w:sz w:val="20"/>
          <w:szCs w:val="20"/>
          <w:lang w:eastAsia="ko-KR"/>
        </w:rPr>
        <w:instrText xml:space="preserve"> QUOTE </w:instrText>
      </w:r>
      <w:r w:rsidR="000122F7">
        <w:rPr>
          <w:rFonts w:ascii="Times New Roman" w:hAnsi="Times New Roman" w:cs="Times New Roman"/>
          <w:position w:val="-5"/>
          <w:sz w:val="20"/>
          <w:szCs w:val="20"/>
        </w:rPr>
        <w:pict w14:anchorId="5B3CDDD4">
          <v:shape id="_x0000_i1036" type="#_x0000_t75" style="width:11.5pt;height:11.5pt" equationxml="&lt;">
            <v:imagedata r:id="rId30" o:title="" chromakey="white"/>
          </v:shape>
        </w:pict>
      </w:r>
      <w:r w:rsidRPr="00B67EA8">
        <w:rPr>
          <w:rFonts w:ascii="Times New Roman" w:eastAsia="SimSun" w:hAnsi="Times New Roman" w:cs="Times New Roman"/>
          <w:sz w:val="20"/>
          <w:szCs w:val="20"/>
          <w:lang w:eastAsia="ko-KR"/>
        </w:rPr>
        <w:instrText xml:space="preserve"> </w:instrText>
      </w:r>
      <w:r w:rsidRPr="00B67EA8">
        <w:rPr>
          <w:rFonts w:ascii="Times New Roman" w:eastAsia="SimSun" w:hAnsi="Times New Roman" w:cs="Times New Roman"/>
          <w:sz w:val="20"/>
          <w:szCs w:val="20"/>
          <w:lang w:eastAsia="ko-KR"/>
        </w:rPr>
        <w:fldChar w:fldCharType="separate"/>
      </w:r>
      <w:r w:rsidR="00C46573">
        <w:rPr>
          <w:rFonts w:ascii="Times New Roman" w:hAnsi="Times New Roman" w:cs="Times New Roman"/>
          <w:position w:val="-5"/>
          <w:sz w:val="20"/>
          <w:szCs w:val="20"/>
        </w:rPr>
        <w:pict w14:anchorId="2BC9E52F">
          <v:shape id="_x0000_i1038" type="#_x0000_t75" style="width:11.5pt;height:11.5pt" equationxml="&lt;">
            <v:imagedata r:id="rId30" o:title="" chromakey="white"/>
          </v:shape>
        </w:pict>
      </w:r>
      <w:r w:rsidRPr="00B67EA8">
        <w:rPr>
          <w:rFonts w:ascii="Times New Roman" w:eastAsia="SimSun" w:hAnsi="Times New Roman" w:cs="Times New Roman"/>
          <w:sz w:val="20"/>
          <w:szCs w:val="20"/>
          <w:lang w:eastAsia="ko-KR"/>
        </w:rPr>
        <w:fldChar w:fldCharType="end"/>
      </w:r>
      <w:r w:rsidRPr="00B67EA8">
        <w:rPr>
          <w:rFonts w:ascii="Times New Roman" w:eastAsia="SimSun" w:hAnsi="Times New Roman" w:cs="Times New Roman"/>
          <w:sz w:val="20"/>
          <w:szCs w:val="20"/>
          <w:lang w:eastAsia="ko-KR"/>
        </w:rPr>
        <w:t xml:space="preserve"> is specified in TS 38.211 section 4.1. </w:t>
      </w:r>
    </w:p>
    <w:p w14:paraId="69EE4CAB" w14:textId="40106317" w:rsidR="00795EDC" w:rsidRDefault="00795EDC" w:rsidP="00B67EA8">
      <w:pPr>
        <w:numPr>
          <w:ilvl w:val="0"/>
          <w:numId w:val="17"/>
        </w:numPr>
        <w:spacing w:after="0" w:line="240" w:lineRule="auto"/>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Note: UE will not assume that the RTT between UE and gNB is equal to the calculated TA for Msg1/Msg A.</w:t>
      </w:r>
    </w:p>
    <w:p w14:paraId="4FB63DB9" w14:textId="77777777" w:rsidR="00B67EA8" w:rsidRPr="00B67EA8" w:rsidRDefault="00B67EA8" w:rsidP="00B67EA8">
      <w:pPr>
        <w:spacing w:after="0" w:line="240" w:lineRule="auto"/>
        <w:ind w:left="360"/>
        <w:rPr>
          <w:rFonts w:ascii="Times New Roman" w:eastAsia="SimSun" w:hAnsi="Times New Roman" w:cs="Times New Roman"/>
          <w:color w:val="000000"/>
          <w:sz w:val="20"/>
          <w:szCs w:val="20"/>
          <w:lang w:eastAsia="ko-KR"/>
        </w:rPr>
      </w:pPr>
    </w:p>
    <w:p w14:paraId="760028C4" w14:textId="77777777" w:rsidR="00795EDC" w:rsidRPr="00B67EA8" w:rsidRDefault="00795EDC" w:rsidP="00795EDC">
      <w:pPr>
        <w:rPr>
          <w:rFonts w:ascii="Times New Roman" w:eastAsia="SimSun" w:hAnsi="Times New Roman" w:cs="Times New Roman"/>
          <w:color w:val="000000"/>
          <w:sz w:val="20"/>
          <w:szCs w:val="20"/>
          <w:highlight w:val="darkYellow"/>
          <w:lang w:eastAsia="ko-KR"/>
        </w:rPr>
      </w:pPr>
      <w:r w:rsidRPr="00B67EA8">
        <w:rPr>
          <w:rFonts w:ascii="Times New Roman" w:eastAsia="SimSun" w:hAnsi="Times New Roman" w:cs="Times New Roman"/>
          <w:color w:val="000000"/>
          <w:sz w:val="20"/>
          <w:szCs w:val="20"/>
          <w:highlight w:val="darkYellow"/>
          <w:lang w:eastAsia="ko-KR"/>
        </w:rPr>
        <w:t>Working assumption:</w:t>
      </w:r>
    </w:p>
    <w:p w14:paraId="7F28CF93" w14:textId="77777777" w:rsidR="00795EDC" w:rsidRPr="00B67EA8" w:rsidRDefault="00795EDC" w:rsidP="00795EDC">
      <w:pPr>
        <w:spacing w:line="252" w:lineRule="atLeast"/>
        <w:rPr>
          <w:rFonts w:ascii="Times New Roman" w:eastAsia="SimSun" w:hAnsi="Times New Roman" w:cs="Times New Roman"/>
          <w:sz w:val="20"/>
          <w:szCs w:val="20"/>
          <w:lang w:eastAsia="ko-KR"/>
        </w:rPr>
      </w:pPr>
      <w:r w:rsidRPr="00B67EA8">
        <w:rPr>
          <w:rFonts w:ascii="Times New Roman" w:eastAsia="SimSun" w:hAnsi="Times New Roman" w:cs="Times New Roman"/>
          <w:color w:val="000000"/>
          <w:sz w:val="20"/>
          <w:szCs w:val="2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5BB03BA7" w14:textId="77777777" w:rsidR="00795EDC" w:rsidRPr="00B67EA8" w:rsidRDefault="00795EDC" w:rsidP="00795EDC">
      <w:pPr>
        <w:rPr>
          <w:rFonts w:ascii="Times New Roman" w:eastAsia="SimSun" w:hAnsi="Times New Roman" w:cs="Times New Roman"/>
          <w:color w:val="000000"/>
          <w:sz w:val="20"/>
          <w:szCs w:val="20"/>
          <w:highlight w:val="green"/>
          <w:lang w:eastAsia="ko-KR"/>
        </w:rPr>
      </w:pPr>
      <w:r w:rsidRPr="00B67EA8">
        <w:rPr>
          <w:rFonts w:ascii="Times New Roman" w:eastAsia="SimSun" w:hAnsi="Times New Roman" w:cs="Times New Roman"/>
          <w:color w:val="000000"/>
          <w:sz w:val="20"/>
          <w:szCs w:val="20"/>
          <w:highlight w:val="green"/>
          <w:lang w:eastAsia="ko-KR"/>
        </w:rPr>
        <w:t>Agreement:</w:t>
      </w:r>
    </w:p>
    <w:p w14:paraId="310364CE" w14:textId="548CDE95" w:rsidR="00795EDC" w:rsidRDefault="00795EDC" w:rsidP="00B67EA8">
      <w:pPr>
        <w:rPr>
          <w:rFonts w:ascii="Times New Roman" w:eastAsia="Times New Roman" w:hAnsi="Times New Roman" w:cs="Times New Roman"/>
          <w:sz w:val="20"/>
          <w:szCs w:val="20"/>
          <w:lang w:eastAsia="x-none"/>
        </w:rPr>
      </w:pPr>
      <w:r w:rsidRPr="00B67EA8">
        <w:rPr>
          <w:rFonts w:ascii="Times New Roman" w:eastAsia="SimSun" w:hAnsi="Times New Roman" w:cs="Times New Roman"/>
          <w:sz w:val="20"/>
          <w:szCs w:val="20"/>
          <w:lang w:eastAsia="ko-KR"/>
        </w:rPr>
        <w:t xml:space="preserve">An NR NTN UE in RRC_CONNECTED states shall be capable of at least using its acquired GNSS position and satellite </w:t>
      </w:r>
      <w:r w:rsidRPr="00B67EA8">
        <w:rPr>
          <w:rFonts w:ascii="Times New Roman" w:eastAsia="SimSun" w:hAnsi="Times New Roman" w:cs="Times New Roman"/>
          <w:color w:val="000000"/>
          <w:sz w:val="20"/>
          <w:szCs w:val="20"/>
          <w:lang w:eastAsia="ko-KR"/>
        </w:rPr>
        <w:t xml:space="preserve">ephemeris to perform </w:t>
      </w:r>
      <w:r w:rsidRPr="00B67EA8">
        <w:rPr>
          <w:rFonts w:ascii="Times New Roman" w:eastAsia="SimSun" w:hAnsi="Times New Roman" w:cs="Times New Roman"/>
          <w:sz w:val="20"/>
          <w:szCs w:val="20"/>
          <w:lang w:eastAsia="ko-KR"/>
        </w:rPr>
        <w:t>frequency pre-compensation to counter shift the Doppler experienced on the service link.</w:t>
      </w:r>
    </w:p>
    <w:p w14:paraId="3B43CE20" w14:textId="77777777" w:rsidR="00B67EA8" w:rsidRPr="00B67EA8" w:rsidRDefault="00B67EA8" w:rsidP="00B67EA8">
      <w:pPr>
        <w:rPr>
          <w:rFonts w:ascii="Times New Roman" w:eastAsia="Times New Roman" w:hAnsi="Times New Roman" w:cs="Times New Roman"/>
          <w:sz w:val="20"/>
          <w:szCs w:val="20"/>
          <w:lang w:eastAsia="x-none"/>
        </w:rPr>
      </w:pPr>
    </w:p>
    <w:p w14:paraId="6F91BFA3" w14:textId="51331D99" w:rsidR="00BD0F85" w:rsidRPr="00B67EA8" w:rsidRDefault="00BD0F85" w:rsidP="00BD0F85">
      <w:pPr>
        <w:jc w:val="both"/>
        <w:rPr>
          <w:rFonts w:ascii="Arial" w:hAnsi="Arial" w:cs="Arial"/>
          <w:b/>
          <w:bCs/>
          <w:u w:val="single"/>
        </w:rPr>
      </w:pPr>
      <w:r w:rsidRPr="00B67EA8">
        <w:rPr>
          <w:rFonts w:ascii="Arial" w:hAnsi="Arial" w:cs="Arial"/>
          <w:b/>
          <w:bCs/>
          <w:u w:val="single"/>
          <w:lang w:eastAsia="ja-JP"/>
        </w:rPr>
        <w:t>At RAN1#104-e, the following agreements were made:</w:t>
      </w:r>
    </w:p>
    <w:p w14:paraId="2CE2703E"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05F8B9C4"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An NTN UE in RRC_CONNECTED state is required to support UE specific TA calculation based at least on its GNSS-acquired position and the serving satellite ephemeris.</w:t>
      </w:r>
    </w:p>
    <w:p w14:paraId="31FB535E" w14:textId="77777777" w:rsidR="00795EDC" w:rsidRPr="00B67EA8" w:rsidRDefault="00795EDC" w:rsidP="00C24B07">
      <w:pPr>
        <w:pStyle w:val="ListParagraph"/>
        <w:numPr>
          <w:ilvl w:val="0"/>
          <w:numId w:val="20"/>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Operation of closed loop and open loop TA control</w:t>
      </w:r>
    </w:p>
    <w:p w14:paraId="11BA1BB6"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2BC5D170"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TA update in RRC_CONNECTED state, combination of both open (i.e. UE autonomous TA estimation, and common TA estimation) and closed (i.e., received TA commands) control loops shall be supported for NTN.</w:t>
      </w:r>
    </w:p>
    <w:p w14:paraId="5F0071A1" w14:textId="77777777" w:rsidR="00795EDC" w:rsidRPr="00B67EA8" w:rsidRDefault="00795EDC" w:rsidP="00C24B07">
      <w:pPr>
        <w:pStyle w:val="ListParagraph"/>
        <w:numPr>
          <w:ilvl w:val="0"/>
          <w:numId w:val="20"/>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Details of the combination of open and closed loop TA control</w:t>
      </w:r>
    </w:p>
    <w:p w14:paraId="2F141351" w14:textId="77777777" w:rsidR="00795EDC" w:rsidRPr="00B67EA8" w:rsidRDefault="00795EDC" w:rsidP="00795EDC">
      <w:pPr>
        <w:rPr>
          <w:rFonts w:ascii="Times New Roman" w:hAnsi="Times New Roman" w:cs="Times New Roman"/>
          <w:sz w:val="20"/>
          <w:szCs w:val="20"/>
          <w:u w:val="single"/>
          <w:lang w:eastAsia="x-none"/>
        </w:rPr>
      </w:pPr>
      <w:r w:rsidRPr="00B67EA8">
        <w:rPr>
          <w:rFonts w:ascii="Times New Roman" w:hAnsi="Times New Roman" w:cs="Times New Roman"/>
          <w:sz w:val="20"/>
          <w:szCs w:val="20"/>
          <w:u w:val="single"/>
          <w:lang w:eastAsia="x-none"/>
        </w:rPr>
        <w:t>Conclusion:</w:t>
      </w:r>
    </w:p>
    <w:p w14:paraId="3035DE7F"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It is up to RAN4 to decide whether interruptions or measurement gaps are required for GNSS measurements during NTN operation</w:t>
      </w:r>
    </w:p>
    <w:p w14:paraId="1DA58056"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r w:rsidRPr="00B67EA8">
        <w:rPr>
          <w:rFonts w:ascii="Times New Roman" w:hAnsi="Times New Roman" w:cs="Times New Roman"/>
          <w:sz w:val="20"/>
          <w:szCs w:val="20"/>
          <w:lang w:eastAsia="x-none"/>
        </w:rPr>
        <w:t xml:space="preserve"> </w:t>
      </w:r>
    </w:p>
    <w:p w14:paraId="713920AE"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 xml:space="preserve">RAN1 should send an LS to RAN4 with the following questions: </w:t>
      </w:r>
    </w:p>
    <w:p w14:paraId="37A7B151"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Question 1: RAN1 would like to ask RAN4, to indicate what are the NTN UL time synchronization requirements?</w:t>
      </w:r>
    </w:p>
    <w:p w14:paraId="374A3EE0" w14:textId="77777777" w:rsidR="00795EDC" w:rsidRPr="00B67EA8" w:rsidRDefault="00795EDC" w:rsidP="00C24B07">
      <w:pPr>
        <w:numPr>
          <w:ilvl w:val="0"/>
          <w:numId w:val="21"/>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initial access (i.e. PRACH transmission)</w:t>
      </w:r>
    </w:p>
    <w:p w14:paraId="365AF809" w14:textId="77777777" w:rsidR="00795EDC" w:rsidRPr="00B67EA8" w:rsidRDefault="00795EDC" w:rsidP="00C24B07">
      <w:pPr>
        <w:numPr>
          <w:ilvl w:val="0"/>
          <w:numId w:val="21"/>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UL transmissions in RRC Connected State</w:t>
      </w:r>
    </w:p>
    <w:p w14:paraId="5AEA30E2"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Question 2: RAN1 would like to ask RAN4, to indicate what are the NTN UL frequency synchronization requirements?</w:t>
      </w:r>
    </w:p>
    <w:p w14:paraId="6562301B" w14:textId="77777777" w:rsidR="00795EDC" w:rsidRPr="00B67EA8" w:rsidRDefault="00795EDC" w:rsidP="00C24B07">
      <w:pPr>
        <w:numPr>
          <w:ilvl w:val="0"/>
          <w:numId w:val="22"/>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initial access (i.e. PRACH transmission)</w:t>
      </w:r>
    </w:p>
    <w:p w14:paraId="02DC6C21" w14:textId="77777777" w:rsidR="00795EDC" w:rsidRPr="00B67EA8" w:rsidRDefault="00795EDC" w:rsidP="00C24B07">
      <w:pPr>
        <w:numPr>
          <w:ilvl w:val="0"/>
          <w:numId w:val="22"/>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UL transmissions in RRC Connected State</w:t>
      </w:r>
    </w:p>
    <w:p w14:paraId="5D2CEC2D" w14:textId="77777777" w:rsidR="00795EDC" w:rsidRPr="00B67EA8" w:rsidRDefault="00795EDC" w:rsidP="00795EDC">
      <w:pPr>
        <w:rPr>
          <w:rFonts w:ascii="Times New Roman" w:hAnsi="Times New Roman" w:cs="Times New Roman"/>
          <w:sz w:val="20"/>
          <w:szCs w:val="20"/>
          <w:u w:val="single"/>
          <w:lang w:eastAsia="x-none"/>
        </w:rPr>
      </w:pPr>
    </w:p>
    <w:p w14:paraId="1F6D716A" w14:textId="77777777" w:rsidR="00795EDC" w:rsidRPr="00B67EA8" w:rsidRDefault="00795EDC" w:rsidP="00795EDC">
      <w:pPr>
        <w:rPr>
          <w:rFonts w:ascii="Times New Roman" w:hAnsi="Times New Roman" w:cs="Times New Roman"/>
          <w:sz w:val="20"/>
          <w:szCs w:val="20"/>
          <w:u w:val="single"/>
          <w:lang w:eastAsia="x-none"/>
        </w:rPr>
      </w:pPr>
      <w:r w:rsidRPr="00B67EA8">
        <w:rPr>
          <w:rFonts w:ascii="Times New Roman" w:hAnsi="Times New Roman" w:cs="Times New Roman"/>
          <w:sz w:val="20"/>
          <w:szCs w:val="20"/>
          <w:u w:val="single"/>
          <w:lang w:eastAsia="x-none"/>
        </w:rPr>
        <w:t>Conclusion:</w:t>
      </w:r>
    </w:p>
    <w:p w14:paraId="44A4ABAD"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If DL frequency compensation for the service link Doppler is applied, indication of the amount of frequency compensation is necessary.</w:t>
      </w:r>
    </w:p>
    <w:p w14:paraId="45588C0D" w14:textId="756EE2EE" w:rsidR="00795EDC" w:rsidRDefault="00795EDC" w:rsidP="00795EDC">
      <w:pPr>
        <w:numPr>
          <w:ilvl w:val="0"/>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support of DL frequency compensation for the service link Doppler.</w:t>
      </w:r>
    </w:p>
    <w:p w14:paraId="3A04C198" w14:textId="4C594293" w:rsidR="00B67EA8" w:rsidRPr="00B67EA8" w:rsidRDefault="00B67EA8" w:rsidP="00B67EA8">
      <w:pPr>
        <w:spacing w:after="0" w:line="240" w:lineRule="auto"/>
        <w:ind w:left="720"/>
        <w:rPr>
          <w:rFonts w:ascii="Times New Roman" w:hAnsi="Times New Roman" w:cs="Times New Roman"/>
          <w:sz w:val="20"/>
          <w:szCs w:val="20"/>
          <w:lang w:eastAsia="x-none"/>
        </w:rPr>
      </w:pPr>
    </w:p>
    <w:p w14:paraId="7101A21D"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66B5391B" w14:textId="77777777" w:rsidR="00795EDC" w:rsidRPr="00B67EA8" w:rsidRDefault="00795EDC" w:rsidP="00C24B07">
      <w:pPr>
        <w:numPr>
          <w:ilvl w:val="0"/>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RAN1 to support satellite ephemeris broadcast based at least on one of the following format options:</w:t>
      </w:r>
    </w:p>
    <w:p w14:paraId="515CA357" w14:textId="77777777" w:rsidR="00795EDC" w:rsidRPr="00B67EA8" w:rsidRDefault="00795EDC" w:rsidP="00C24B07">
      <w:pPr>
        <w:numPr>
          <w:ilvl w:val="1"/>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Option 1: Ephemeris format based on satellite position and velocity state vectors</w:t>
      </w:r>
    </w:p>
    <w:p w14:paraId="69F314F9"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 xml:space="preserve">FFS: Details on state vectors formats </w:t>
      </w:r>
    </w:p>
    <w:p w14:paraId="2D788287"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Details on time reference provisioning/format</w:t>
      </w:r>
    </w:p>
    <w:p w14:paraId="0334485E" w14:textId="77777777" w:rsidR="00795EDC" w:rsidRPr="00B67EA8" w:rsidRDefault="00795EDC" w:rsidP="00C24B07">
      <w:pPr>
        <w:numPr>
          <w:ilvl w:val="1"/>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Option 2: Ephemeris format based on orbital elements</w:t>
      </w:r>
    </w:p>
    <w:p w14:paraId="07C8F107"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 xml:space="preserve">FFS: Details on orbital elements formats </w:t>
      </w:r>
    </w:p>
    <w:p w14:paraId="42D359D5"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Details on time reference provisioning/format</w:t>
      </w:r>
    </w:p>
    <w:p w14:paraId="412A2B5E" w14:textId="77777777" w:rsidR="00795EDC" w:rsidRPr="00B67EA8" w:rsidRDefault="00795EDC" w:rsidP="00C24B07">
      <w:pPr>
        <w:numPr>
          <w:ilvl w:val="0"/>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Whether down-selection is needed or both options are supported</w:t>
      </w:r>
    </w:p>
    <w:p w14:paraId="4571D37D" w14:textId="77777777" w:rsidR="00BD0F85" w:rsidRPr="00B67EA8" w:rsidRDefault="00BD0F85" w:rsidP="00BD0F85">
      <w:pPr>
        <w:jc w:val="both"/>
        <w:rPr>
          <w:rFonts w:ascii="Times New Roman" w:hAnsi="Times New Roman" w:cs="Times New Roman"/>
          <w:sz w:val="20"/>
          <w:szCs w:val="20"/>
        </w:rPr>
      </w:pPr>
    </w:p>
    <w:p w14:paraId="4EFE1B56" w14:textId="0CC489B5" w:rsidR="003877FB" w:rsidRPr="00B67EA8" w:rsidRDefault="003877FB" w:rsidP="003D5E92">
      <w:pPr>
        <w:jc w:val="both"/>
        <w:rPr>
          <w:rFonts w:ascii="Arial" w:hAnsi="Arial" w:cs="Arial"/>
          <w:b/>
          <w:bCs/>
          <w:u w:val="single"/>
        </w:rPr>
      </w:pPr>
      <w:r w:rsidRPr="00B67EA8">
        <w:rPr>
          <w:rFonts w:ascii="Arial" w:hAnsi="Arial" w:cs="Arial"/>
          <w:b/>
          <w:bCs/>
          <w:u w:val="single"/>
        </w:rPr>
        <w:t xml:space="preserve">At RAN1#104bis-e, the following agreements </w:t>
      </w:r>
      <w:r w:rsidR="00795EDC" w:rsidRPr="00B67EA8">
        <w:rPr>
          <w:rFonts w:ascii="Arial" w:hAnsi="Arial" w:cs="Arial"/>
          <w:b/>
          <w:bCs/>
          <w:u w:val="single"/>
        </w:rPr>
        <w:t xml:space="preserve">and conclusions </w:t>
      </w:r>
      <w:r w:rsidRPr="00B67EA8">
        <w:rPr>
          <w:rFonts w:ascii="Arial" w:hAnsi="Arial" w:cs="Arial"/>
          <w:b/>
          <w:bCs/>
          <w:u w:val="single"/>
        </w:rPr>
        <w:t>were made:</w:t>
      </w:r>
    </w:p>
    <w:p w14:paraId="6AE38DAA"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36BE9357" w14:textId="77777777" w:rsidR="00795EDC" w:rsidRPr="00B67EA8" w:rsidRDefault="00795EDC" w:rsidP="00795EDC">
      <w:pPr>
        <w:rPr>
          <w:rFonts w:ascii="Times New Roman" w:hAnsi="Times New Roman" w:cs="Times New Roman"/>
          <w:color w:val="000000"/>
          <w:sz w:val="20"/>
          <w:szCs w:val="20"/>
        </w:rPr>
      </w:pPr>
      <w:r w:rsidRPr="00B67EA8">
        <w:rPr>
          <w:rFonts w:ascii="Times New Roman" w:hAnsi="Times New Roman" w:cs="Times New Roman"/>
          <w:color w:val="000000"/>
          <w:sz w:val="20"/>
          <w:szCs w:val="20"/>
        </w:rPr>
        <w:t>The Timing Advance applied by an NR NTN UE in</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RRC_IDLE/INACTIVE and RRC_CONNECTED</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is given by:</w:t>
      </w:r>
    </w:p>
    <w:p w14:paraId="48274FB0" w14:textId="77777777" w:rsidR="00795EDC" w:rsidRPr="00B67EA8" w:rsidRDefault="000122F7" w:rsidP="00795EDC">
      <w:pPr>
        <w:jc w:val="center"/>
        <w:rPr>
          <w:rFonts w:ascii="Times New Roman" w:hAnsi="Times New Roman" w:cs="Times New Roman"/>
          <w:color w:val="000000"/>
          <w:sz w:val="20"/>
          <w:szCs w:val="20"/>
        </w:rPr>
      </w:pPr>
      <m:oMathPara>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T</m:t>
              </m:r>
            </m:e>
            <m:sub>
              <m:r>
                <m:rPr>
                  <m:sty m:val="b"/>
                </m:rPr>
                <w:rPr>
                  <w:rFonts w:ascii="Cambria Math" w:eastAsia="Calibri" w:hAnsi="Cambria Math" w:cs="Times New Roman"/>
                  <w:sz w:val="20"/>
                  <w:szCs w:val="20"/>
                  <w:lang w:eastAsia="ko-KR"/>
                </w:rPr>
                <m:t>TA</m:t>
              </m:r>
            </m:sub>
          </m:sSub>
          <m:r>
            <m:rPr>
              <m:sty m:val="b"/>
            </m:rPr>
            <w:rPr>
              <w:rFonts w:ascii="Cambria Math" w:eastAsia="Calibri" w:hAnsi="Cambria Math" w:cs="Times New Roman"/>
              <w:sz w:val="20"/>
              <w:szCs w:val="20"/>
              <w:lang w:eastAsia="ko-KR"/>
            </w:rPr>
            <m:t>=</m:t>
          </m:r>
          <m:d>
            <m:dPr>
              <m:ctrlPr>
                <w:rPr>
                  <w:rFonts w:ascii="Cambria Math" w:eastAsia="Calibri" w:hAnsi="Cambria Math" w:cs="Times New Roman"/>
                  <w:b/>
                  <w:bCs/>
                  <w:sz w:val="20"/>
                  <w:szCs w:val="20"/>
                  <w:lang w:eastAsia="ko-KR"/>
                </w:rPr>
              </m:ctrlPr>
            </m:dPr>
            <m:e>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r>
                <m:rPr>
                  <m:sty m:val="b"/>
                </m:rPr>
                <w:rPr>
                  <w:rFonts w:ascii="Cambria Math" w:eastAsia="Calibri" w:hAnsi="Cambria Math" w:cs="Times New Roman"/>
                  <w:sz w:val="20"/>
                  <w:szCs w:val="20"/>
                  <w:lang w:eastAsia="ko-KR"/>
                </w:rPr>
                <m:t>+</m:t>
              </m:r>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TA,UE-specific</m:t>
                  </m:r>
                </m:sub>
              </m:sSub>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TA,offset</m:t>
                  </m:r>
                </m:sub>
              </m:sSub>
            </m:e>
          </m:d>
          <m:r>
            <m:rPr>
              <m:sty m:val="b"/>
            </m:rPr>
            <w:rPr>
              <w:rFonts w:ascii="Cambria Math" w:eastAsia="Calibri" w:hAnsi="Cambria Math" w:cs="Times New Roman"/>
              <w:sz w:val="20"/>
              <w:szCs w:val="20"/>
              <w:lang w:eastAsia="ko-KR"/>
            </w:rPr>
            <m:t>×</m:t>
          </m:r>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T</m:t>
              </m:r>
            </m:e>
            <m:sub>
              <m:r>
                <m:rPr>
                  <m:sty m:val="b"/>
                </m:rPr>
                <w:rPr>
                  <w:rFonts w:ascii="Cambria Math" w:eastAsia="Calibri" w:hAnsi="Cambria Math" w:cs="Times New Roman"/>
                  <w:sz w:val="20"/>
                  <w:szCs w:val="20"/>
                  <w:lang w:eastAsia="ko-KR"/>
                </w:rPr>
                <m:t>c</m:t>
              </m:r>
            </m:sub>
          </m:sSub>
        </m:oMath>
      </m:oMathPara>
    </w:p>
    <w:p w14:paraId="27290009" w14:textId="77777777" w:rsidR="00795EDC" w:rsidRPr="00B67EA8" w:rsidRDefault="00795EDC" w:rsidP="00795EDC">
      <w:pPr>
        <w:rPr>
          <w:rFonts w:ascii="Times New Roman" w:hAnsi="Times New Roman" w:cs="Times New Roman"/>
          <w:color w:val="000000"/>
          <w:sz w:val="20"/>
          <w:szCs w:val="20"/>
          <w:lang w:val="fr-FR"/>
        </w:rPr>
      </w:pPr>
      <w:r w:rsidRPr="00B67EA8">
        <w:rPr>
          <w:rFonts w:ascii="Times New Roman" w:hAnsi="Times New Roman" w:cs="Times New Roman"/>
          <w:color w:val="000000"/>
          <w:sz w:val="20"/>
          <w:szCs w:val="20"/>
        </w:rPr>
        <w:t>Where:</w:t>
      </w:r>
    </w:p>
    <w:p w14:paraId="6AF31EBA" w14:textId="77777777" w:rsidR="00795EDC" w:rsidRPr="00B67EA8" w:rsidRDefault="000122F7" w:rsidP="00C24B07">
      <w:pPr>
        <w:numPr>
          <w:ilvl w:val="0"/>
          <w:numId w:val="28"/>
        </w:numPr>
        <w:spacing w:after="0" w:line="240" w:lineRule="auto"/>
        <w:rPr>
          <w:rFonts w:ascii="Times New Roman" w:eastAsia="Times New Roman" w:hAnsi="Times New Roman" w:cs="Times New Roman"/>
          <w:color w:val="000000"/>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oMath>
      <w:r w:rsidR="00795EDC" w:rsidRPr="00B67EA8">
        <w:rPr>
          <w:rStyle w:val="apple-converted-space"/>
          <w:rFonts w:ascii="Times New Roman" w:eastAsia="Times New Roman" w:hAnsi="Times New Roman" w:cs="Times New Roman"/>
          <w:color w:val="000000"/>
          <w:sz w:val="20"/>
          <w:szCs w:val="20"/>
        </w:rPr>
        <w:t> </w:t>
      </w:r>
      <w:r w:rsidR="00795EDC" w:rsidRPr="00B67EA8">
        <w:rPr>
          <w:rFonts w:ascii="Times New Roman" w:eastAsia="SimSun" w:hAnsi="Times New Roman" w:cs="Times New Roman"/>
          <w:i/>
          <w:iCs/>
          <w:color w:val="000000"/>
          <w:sz w:val="20"/>
          <w:szCs w:val="20"/>
        </w:rPr>
        <w:t> </w:t>
      </w:r>
      <w:r w:rsidR="00795EDC" w:rsidRPr="00B67EA8">
        <w:rPr>
          <w:rFonts w:ascii="Times New Roman" w:eastAsia="Times New Roman" w:hAnsi="Times New Roman" w:cs="Times New Roman"/>
          <w:color w:val="000000"/>
          <w:sz w:val="20"/>
          <w:szCs w:val="20"/>
        </w:rPr>
        <w:t xml:space="preserve">is defined as 0 for PRACH and updated based on TA Command field in msg2/msgB and MAC CE TA command. </w:t>
      </w:r>
    </w:p>
    <w:p w14:paraId="0BEEAE06" w14:textId="77777777" w:rsidR="00795EDC" w:rsidRPr="00B67EA8" w:rsidRDefault="00795EDC" w:rsidP="00C24B07">
      <w:pPr>
        <w:numPr>
          <w:ilvl w:val="1"/>
          <w:numId w:val="28"/>
        </w:numPr>
        <w:spacing w:after="0" w:line="240" w:lineRule="auto"/>
        <w:rPr>
          <w:rFonts w:ascii="Times New Roman" w:eastAsia="Times New Roman" w:hAnsi="Times New Roman" w:cs="Times New Roman"/>
          <w:sz w:val="20"/>
          <w:szCs w:val="20"/>
        </w:rPr>
      </w:pPr>
      <w:r w:rsidRPr="00B67EA8">
        <w:rPr>
          <w:rFonts w:ascii="Times New Roman" w:eastAsia="Times New Roman" w:hAnsi="Times New Roman" w:cs="Times New Roman"/>
          <w:sz w:val="20"/>
          <w:szCs w:val="20"/>
        </w:rPr>
        <w:t>FFS: details of</w:t>
      </w:r>
      <w:r w:rsidRPr="00B67EA8">
        <w:rPr>
          <w:rStyle w:val="apple-converted-space"/>
          <w:rFonts w:ascii="Times New Roman" w:eastAsia="Times New Roman" w:hAnsi="Times New Roman" w:cs="Times New Roman"/>
          <w:sz w:val="20"/>
          <w:szCs w:val="20"/>
        </w:rPr>
        <w:t> </w:t>
      </w:r>
      <w:r w:rsidRPr="00B67EA8">
        <w:rPr>
          <w:rFonts w:ascii="Times New Roman" w:eastAsia="Times New Roman" w:hAnsi="Times New Roman" w:cs="Times New Roman"/>
          <w:sz w:val="20"/>
          <w:szCs w:val="20"/>
        </w:rPr>
        <w:t>N</w:t>
      </w:r>
      <w:r w:rsidRPr="00B67EA8">
        <w:rPr>
          <w:rFonts w:ascii="Times New Roman" w:eastAsia="Times New Roman" w:hAnsi="Times New Roman" w:cs="Times New Roman"/>
          <w:sz w:val="20"/>
          <w:szCs w:val="20"/>
          <w:vertAlign w:val="subscript"/>
        </w:rPr>
        <w:t>TA</w:t>
      </w:r>
      <w:r w:rsidRPr="00B67EA8">
        <w:rPr>
          <w:rStyle w:val="apple-converted-space"/>
          <w:rFonts w:ascii="Times New Roman" w:eastAsia="Times New Roman" w:hAnsi="Times New Roman" w:cs="Times New Roman"/>
          <w:sz w:val="20"/>
          <w:szCs w:val="20"/>
        </w:rPr>
        <w:t> </w:t>
      </w:r>
      <w:r w:rsidRPr="00B67EA8">
        <w:rPr>
          <w:rFonts w:ascii="Times New Roman" w:eastAsia="Times New Roman" w:hAnsi="Times New Roman" w:cs="Times New Roman"/>
          <w:sz w:val="20"/>
          <w:szCs w:val="20"/>
        </w:rPr>
        <w:t>update/accumulation.</w:t>
      </w:r>
    </w:p>
    <w:p w14:paraId="5E96D7BF" w14:textId="77777777" w:rsidR="00795EDC" w:rsidRPr="00B67EA8" w:rsidRDefault="000122F7" w:rsidP="00C24B07">
      <w:pPr>
        <w:numPr>
          <w:ilvl w:val="0"/>
          <w:numId w:val="28"/>
        </w:numPr>
        <w:spacing w:after="0" w:line="240" w:lineRule="auto"/>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TA,UE-specific</m:t>
            </m:r>
          </m:sub>
        </m:sSub>
      </m:oMath>
      <w:r w:rsidR="00795EDC" w:rsidRPr="00B67EA8">
        <w:rPr>
          <w:rFonts w:ascii="Times New Roman" w:eastAsia="Times New Roman" w:hAnsi="Times New Roman" w:cs="Times New Roman"/>
          <w:sz w:val="20"/>
          <w:szCs w:val="20"/>
        </w:rPr>
        <w:t>  is UE self-estimated TA to pre-compensate for the service link delay.</w:t>
      </w:r>
    </w:p>
    <w:p w14:paraId="5BDFA3BC" w14:textId="77777777" w:rsidR="00795EDC" w:rsidRPr="00B67EA8" w:rsidRDefault="000122F7" w:rsidP="00C24B07">
      <w:pPr>
        <w:numPr>
          <w:ilvl w:val="0"/>
          <w:numId w:val="28"/>
        </w:numPr>
        <w:spacing w:after="0" w:line="240" w:lineRule="auto"/>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00795EDC" w:rsidRPr="00B67EA8">
        <w:rPr>
          <w:rStyle w:val="apple-converted-space"/>
          <w:rFonts w:ascii="Times New Roman" w:eastAsia="Times New Roman" w:hAnsi="Times New Roman" w:cs="Times New Roman"/>
          <w:sz w:val="20"/>
          <w:szCs w:val="20"/>
        </w:rPr>
        <w:t> </w:t>
      </w:r>
      <w:r w:rsidR="00795EDC" w:rsidRPr="00B67EA8">
        <w:rPr>
          <w:rFonts w:ascii="Times New Roman" w:eastAsia="Times New Roman" w:hAnsi="Times New Roman" w:cs="Times New Roman"/>
          <w:sz w:val="20"/>
          <w:szCs w:val="20"/>
        </w:rPr>
        <w:t>is network-controlled common TA, and may</w:t>
      </w:r>
      <w:r w:rsidR="00795EDC" w:rsidRPr="00B67EA8">
        <w:rPr>
          <w:rStyle w:val="apple-converted-space"/>
          <w:rFonts w:ascii="Times New Roman" w:eastAsia="Times New Roman" w:hAnsi="Times New Roman" w:cs="Times New Roman"/>
          <w:sz w:val="20"/>
          <w:szCs w:val="20"/>
        </w:rPr>
        <w:t> </w:t>
      </w:r>
      <w:r w:rsidR="00795EDC" w:rsidRPr="00B67EA8">
        <w:rPr>
          <w:rFonts w:ascii="Times New Roman" w:eastAsia="Times New Roman" w:hAnsi="Times New Roman" w:cs="Times New Roman"/>
          <w:sz w:val="20"/>
          <w:szCs w:val="20"/>
        </w:rPr>
        <w:t>include any timing offset considered necessary by the network.</w:t>
      </w:r>
    </w:p>
    <w:p w14:paraId="2D994BF9" w14:textId="77777777" w:rsidR="00795EDC" w:rsidRPr="00B67EA8" w:rsidRDefault="000122F7" w:rsidP="00C24B07">
      <w:pPr>
        <w:numPr>
          <w:ilvl w:val="0"/>
          <w:numId w:val="28"/>
        </w:numPr>
        <w:spacing w:after="0" w:line="240" w:lineRule="auto"/>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00795EDC" w:rsidRPr="00B67EA8">
        <w:rPr>
          <w:rStyle w:val="apple-converted-space"/>
          <w:rFonts w:ascii="Times New Roman" w:eastAsia="Times New Roman" w:hAnsi="Times New Roman" w:cs="Times New Roman"/>
          <w:sz w:val="20"/>
          <w:szCs w:val="20"/>
        </w:rPr>
        <w:t> </w:t>
      </w:r>
      <w:r w:rsidR="00795EDC" w:rsidRPr="00B67EA8">
        <w:rPr>
          <w:rFonts w:ascii="Times New Roman" w:eastAsia="Times New Roman" w:hAnsi="Times New Roman" w:cs="Times New Roman"/>
          <w:sz w:val="20"/>
          <w:szCs w:val="20"/>
        </w:rPr>
        <w:t xml:space="preserve">with value of 0 is supported. </w:t>
      </w:r>
    </w:p>
    <w:p w14:paraId="6D045FC7" w14:textId="77777777" w:rsidR="00795EDC" w:rsidRPr="00B67EA8" w:rsidRDefault="00795EDC" w:rsidP="00C24B07">
      <w:pPr>
        <w:numPr>
          <w:ilvl w:val="1"/>
          <w:numId w:val="28"/>
        </w:numPr>
        <w:spacing w:after="0" w:line="240" w:lineRule="auto"/>
        <w:rPr>
          <w:rFonts w:ascii="Times New Roman" w:eastAsia="Times New Roman" w:hAnsi="Times New Roman" w:cs="Times New Roman"/>
          <w:sz w:val="20"/>
          <w:szCs w:val="20"/>
        </w:rPr>
      </w:pPr>
      <w:r w:rsidRPr="00B67EA8">
        <w:rPr>
          <w:rFonts w:ascii="Times New Roman" w:eastAsia="Times New Roman" w:hAnsi="Times New Roman" w:cs="Times New Roman"/>
          <w:sz w:val="20"/>
          <w:szCs w:val="20"/>
        </w:rPr>
        <w:t>FFS:  details of signaling including granularity. </w:t>
      </w:r>
      <w:r w:rsidRPr="00B67EA8">
        <w:rPr>
          <w:rStyle w:val="apple-converted-space"/>
          <w:rFonts w:ascii="Times New Roman" w:eastAsia="Times New Roman" w:hAnsi="Times New Roman" w:cs="Times New Roman"/>
          <w:sz w:val="20"/>
          <w:szCs w:val="20"/>
        </w:rPr>
        <w:t> </w:t>
      </w:r>
      <w:r w:rsidRPr="00B67EA8">
        <w:rPr>
          <w:rFonts w:ascii="Times New Roman" w:eastAsia="Gulim" w:hAnsi="Times New Roman" w:cs="Times New Roman"/>
          <w:dstrike/>
          <w:noProof/>
          <w:sz w:val="20"/>
          <w:szCs w:val="20"/>
        </w:rPr>
        <w:t xml:space="preserve"> </w:t>
      </w:r>
    </w:p>
    <w:p w14:paraId="5BDB4AB4" w14:textId="77777777" w:rsidR="00795EDC" w:rsidRPr="00B67EA8" w:rsidRDefault="000122F7" w:rsidP="00C24B07">
      <w:pPr>
        <w:numPr>
          <w:ilvl w:val="0"/>
          <w:numId w:val="28"/>
        </w:numPr>
        <w:spacing w:after="0" w:line="240" w:lineRule="auto"/>
        <w:rPr>
          <w:rStyle w:val="apple-converted-space"/>
          <w:rFonts w:ascii="Times New Roman" w:eastAsia="Times New Roman" w:hAnsi="Times New Roman" w:cs="Times New Roman"/>
          <w:color w:val="000000"/>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TA,offset</m:t>
            </m:r>
          </m:sub>
        </m:sSub>
      </m:oMath>
      <w:r w:rsidR="00795EDC" w:rsidRPr="00B67EA8">
        <w:rPr>
          <w:rStyle w:val="apple-converted-space"/>
          <w:rFonts w:ascii="Times New Roman" w:eastAsia="Times New Roman" w:hAnsi="Times New Roman" w:cs="Times New Roman"/>
          <w:color w:val="000000"/>
          <w:sz w:val="20"/>
          <w:szCs w:val="20"/>
        </w:rPr>
        <w:t> is a</w:t>
      </w:r>
      <w:r w:rsidR="00795EDC" w:rsidRPr="00B67EA8">
        <w:rPr>
          <w:rFonts w:ascii="Times New Roman" w:eastAsia="Times New Roman" w:hAnsi="Times New Roman" w:cs="Times New Roman"/>
          <w:color w:val="000000"/>
          <w:sz w:val="20"/>
          <w:szCs w:val="20"/>
        </w:rPr>
        <w:t xml:space="preserve"> fixed offset used to calculate the timing advance.</w:t>
      </w:r>
      <w:r w:rsidR="00795EDC" w:rsidRPr="00B67EA8">
        <w:rPr>
          <w:rStyle w:val="apple-converted-space"/>
          <w:rFonts w:ascii="Times New Roman" w:eastAsia="Times New Roman" w:hAnsi="Times New Roman" w:cs="Times New Roman"/>
          <w:color w:val="000000"/>
          <w:sz w:val="20"/>
          <w:szCs w:val="20"/>
        </w:rPr>
        <w:t> </w:t>
      </w:r>
    </w:p>
    <w:p w14:paraId="06CDCD83" w14:textId="77777777" w:rsidR="00795EDC" w:rsidRPr="00B67EA8" w:rsidRDefault="00795EDC" w:rsidP="00795EDC">
      <w:pPr>
        <w:ind w:left="720"/>
        <w:rPr>
          <w:rFonts w:ascii="Times New Roman" w:eastAsia="Times New Roman" w:hAnsi="Times New Roman" w:cs="Times New Roman"/>
          <w:color w:val="000000"/>
          <w:sz w:val="20"/>
          <w:szCs w:val="20"/>
        </w:rPr>
      </w:pPr>
    </w:p>
    <w:p w14:paraId="2051C035" w14:textId="77777777" w:rsidR="00795EDC" w:rsidRPr="00B67EA8" w:rsidRDefault="00795EDC" w:rsidP="00795EDC">
      <w:pPr>
        <w:wordWrap w:val="0"/>
        <w:rPr>
          <w:rFonts w:ascii="Times New Roman" w:eastAsia="Calibri" w:hAnsi="Times New Roman" w:cs="Times New Roman"/>
          <w:color w:val="000000"/>
          <w:sz w:val="20"/>
          <w:szCs w:val="20"/>
        </w:rPr>
      </w:pPr>
      <w:r w:rsidRPr="00B67EA8">
        <w:rPr>
          <w:rFonts w:ascii="Times New Roman" w:hAnsi="Times New Roman" w:cs="Times New Roman"/>
          <w:color w:val="000000"/>
          <w:sz w:val="20"/>
          <w:szCs w:val="20"/>
        </w:rPr>
        <w:t>Note-1: Definition of</w:t>
      </w:r>
      <w:r w:rsidRPr="00B67EA8">
        <w:rPr>
          <w:rStyle w:val="apple-converted-space"/>
          <w:rFonts w:ascii="Times New Roman" w:hAnsi="Times New Roman" w:cs="Times New Roman"/>
          <w:color w:val="000000"/>
          <w:sz w:val="20"/>
          <w:szCs w:val="20"/>
        </w:rPr>
        <w:t>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oMath>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is different from that in</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RAN1#103-e agreement.</w:t>
      </w:r>
      <w:r w:rsidRPr="00B67EA8">
        <w:rPr>
          <w:rStyle w:val="apple-converted-space"/>
          <w:rFonts w:ascii="Times New Roman" w:hAnsi="Times New Roman" w:cs="Times New Roman"/>
          <w:color w:val="000000"/>
          <w:sz w:val="20"/>
          <w:szCs w:val="20"/>
        </w:rPr>
        <w:t> </w:t>
      </w:r>
    </w:p>
    <w:p w14:paraId="7B476BC5" w14:textId="77777777" w:rsidR="00795EDC" w:rsidRPr="00B67EA8" w:rsidRDefault="00795EDC" w:rsidP="00795EDC">
      <w:pPr>
        <w:rPr>
          <w:rFonts w:ascii="Times New Roman" w:hAnsi="Times New Roman" w:cs="Times New Roman"/>
          <w:color w:val="000000"/>
          <w:sz w:val="20"/>
          <w:szCs w:val="20"/>
        </w:rPr>
      </w:pPr>
      <w:r w:rsidRPr="00B67EA8">
        <w:rPr>
          <w:rFonts w:ascii="Times New Roman" w:hAnsi="Times New Roman" w:cs="Times New Roman"/>
          <w:color w:val="000000"/>
          <w:sz w:val="20"/>
          <w:szCs w:val="20"/>
        </w:rPr>
        <w:t>Note-2: UE might not assume that the RTT between UE and gNB is equal to the calculated TA for Msg1/Msg A.</w:t>
      </w:r>
    </w:p>
    <w:p w14:paraId="2B494801" w14:textId="2B98246F" w:rsidR="00795EDC" w:rsidRPr="00B67EA8" w:rsidRDefault="00795EDC" w:rsidP="00795EDC">
      <w:pPr>
        <w:rPr>
          <w:rFonts w:ascii="Times New Roman" w:hAnsi="Times New Roman" w:cs="Times New Roman"/>
          <w:color w:val="000000"/>
          <w:sz w:val="20"/>
          <w:szCs w:val="20"/>
        </w:rPr>
      </w:pPr>
      <w:r w:rsidRPr="00B67EA8">
        <w:rPr>
          <w:rFonts w:ascii="Times New Roman" w:hAnsi="Times New Roman" w:cs="Times New Roman"/>
          <w:color w:val="000000"/>
          <w:sz w:val="20"/>
          <w:szCs w:val="20"/>
        </w:rPr>
        <w:t>Note-3:</w:t>
      </w:r>
      <w:r w:rsidRPr="00B67EA8">
        <w:rPr>
          <w:rStyle w:val="apple-converted-space"/>
          <w:rFonts w:ascii="Times New Roman" w:hAnsi="Times New Roman" w:cs="Times New Roman"/>
          <w:color w:val="000000"/>
          <w:sz w:val="20"/>
          <w:szCs w:val="20"/>
        </w:rPr>
        <w:t>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is the common timing offset</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sz w:val="20"/>
          <w:szCs w:val="20"/>
        </w:rPr>
        <w:t>X</w:t>
      </w:r>
      <w:r w:rsidRPr="00B67EA8">
        <w:rPr>
          <w:rStyle w:val="apple-converted-space"/>
          <w:rFonts w:ascii="Times New Roman" w:hAnsi="Times New Roman" w:cs="Times New Roman"/>
          <w:sz w:val="20"/>
          <w:szCs w:val="20"/>
        </w:rPr>
        <w:t> </w:t>
      </w:r>
      <w:r w:rsidRPr="00B67EA8">
        <w:rPr>
          <w:rFonts w:ascii="Times New Roman" w:hAnsi="Times New Roman" w:cs="Times New Roman"/>
          <w:color w:val="000000"/>
          <w:sz w:val="20"/>
          <w:szCs w:val="20"/>
        </w:rPr>
        <w:t>as agreed in RAN1 #103-e.</w:t>
      </w:r>
    </w:p>
    <w:p w14:paraId="056ABE64" w14:textId="54967668"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6B16BCEB" w14:textId="77777777" w:rsidR="00795EDC" w:rsidRPr="00B67EA8" w:rsidRDefault="00795EDC" w:rsidP="00795EDC">
      <w:pPr>
        <w:pStyle w:val="BodyText"/>
        <w:spacing w:after="0"/>
        <w:rPr>
          <w:rFonts w:ascii="Times New Roman" w:hAnsi="Times New Roman" w:cs="Times New Roman"/>
          <w:sz w:val="20"/>
          <w:szCs w:val="20"/>
          <w:lang w:eastAsia="zh-TW"/>
        </w:rPr>
      </w:pPr>
      <w:r w:rsidRPr="00B67EA8">
        <w:rPr>
          <w:rFonts w:ascii="Times New Roman" w:hAnsi="Times New Roman" w:cs="Times New Roman"/>
          <w:sz w:val="20"/>
          <w:szCs w:val="20"/>
          <w:lang w:eastAsia="zh-TW"/>
        </w:rPr>
        <w:t>Support serving-satellite ephemeris broadcast based on one or more of the following:</w:t>
      </w:r>
    </w:p>
    <w:p w14:paraId="625A8538" w14:textId="77777777" w:rsidR="00795EDC" w:rsidRPr="00B67EA8" w:rsidRDefault="00795EDC" w:rsidP="00C24B07">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Set 1: Satellite position and velocity state vectors: </w:t>
      </w:r>
    </w:p>
    <w:p w14:paraId="45B5AD4E"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position X,Y,Z in ECEF (m)  </w:t>
      </w:r>
    </w:p>
    <w:p w14:paraId="65C65BC1"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velocity VX,VY,VZ in ECEF (m/s)</w:t>
      </w:r>
    </w:p>
    <w:p w14:paraId="05BAF3D4" w14:textId="77777777" w:rsidR="00795EDC" w:rsidRPr="00B67EA8" w:rsidRDefault="00795EDC" w:rsidP="00C24B07">
      <w:pPr>
        <w:pStyle w:val="ListParagraph"/>
        <w:numPr>
          <w:ilvl w:val="0"/>
          <w:numId w:val="27"/>
        </w:numPr>
        <w:spacing w:after="0" w:line="240" w:lineRule="auto"/>
        <w:rPr>
          <w:rFonts w:ascii="Times New Roman" w:hAnsi="Times New Roman" w:cs="Times New Roman"/>
          <w:sz w:val="20"/>
          <w:szCs w:val="20"/>
          <w:lang w:eastAsia="zh-TW"/>
        </w:rPr>
      </w:pPr>
      <w:r w:rsidRPr="00B67EA8">
        <w:rPr>
          <w:rFonts w:ascii="Times New Roman" w:hAnsi="Times New Roman" w:cs="Times New Roman"/>
          <w:sz w:val="20"/>
          <w:szCs w:val="20"/>
          <w:lang w:eastAsia="zh-TW"/>
        </w:rPr>
        <w:t>Set 2: At least the following parameters in orbital parameter ephemeris format:</w:t>
      </w:r>
    </w:p>
    <w:p w14:paraId="7028B107"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Semi-major axis α [m] </w:t>
      </w:r>
    </w:p>
    <w:p w14:paraId="641C4F67"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Eccentricity e </w:t>
      </w:r>
    </w:p>
    <w:p w14:paraId="2D1F17FB"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Argument of periapsis ω [rad] </w:t>
      </w:r>
    </w:p>
    <w:p w14:paraId="1CE7D1CD"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Longitude of ascending node Ω [rad] </w:t>
      </w:r>
    </w:p>
    <w:p w14:paraId="0468623E"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Inclination i [rad] </w:t>
      </w:r>
    </w:p>
    <w:p w14:paraId="338DA3EA"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Mean anomaly M [rad] at epoch time t</w:t>
      </w:r>
      <w:r w:rsidRPr="00B67EA8">
        <w:rPr>
          <w:rFonts w:ascii="Times New Roman" w:hAnsi="Times New Roman" w:cs="Times New Roman"/>
          <w:sz w:val="20"/>
          <w:szCs w:val="20"/>
          <w:vertAlign w:val="subscript"/>
          <w:lang w:eastAsia="zh-TW"/>
        </w:rPr>
        <w:t>o</w:t>
      </w:r>
    </w:p>
    <w:p w14:paraId="5BD6151C" w14:textId="77777777" w:rsidR="00795EDC" w:rsidRPr="00B67EA8" w:rsidRDefault="00795EDC" w:rsidP="00C24B07">
      <w:pPr>
        <w:pStyle w:val="BodyText"/>
        <w:numPr>
          <w:ilvl w:val="2"/>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FFS: Whether pre-provisioned ephemeris based on orbital elements can be used as reference. Thereby, only delta corrections can be broadcast in order to reduce the overhead</w:t>
      </w:r>
    </w:p>
    <w:p w14:paraId="3EF4A97D" w14:textId="77777777" w:rsidR="00795EDC" w:rsidRPr="00B67EA8" w:rsidRDefault="00795EDC" w:rsidP="00C24B07">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FFS: The field size for each parameter</w:t>
      </w:r>
    </w:p>
    <w:p w14:paraId="4B1703D7" w14:textId="77777777" w:rsidR="00795EDC" w:rsidRPr="00B67EA8" w:rsidRDefault="00795EDC" w:rsidP="00C24B07">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FFS: The impact on signaling due to the required accuracy of serving-satellite ephemeris</w:t>
      </w:r>
    </w:p>
    <w:p w14:paraId="5A953B21" w14:textId="7C4A2AFE" w:rsidR="00795EDC" w:rsidRPr="00B67EA8" w:rsidRDefault="00795EDC" w:rsidP="00795EDC">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rPr>
        <w:t>FFS: Whether down-selection is needed or both sets are supported</w:t>
      </w:r>
    </w:p>
    <w:p w14:paraId="2A0A38CE" w14:textId="77777777" w:rsidR="00795EDC" w:rsidRPr="00B67EA8" w:rsidRDefault="00795EDC" w:rsidP="00795EDC">
      <w:pPr>
        <w:rPr>
          <w:rFonts w:ascii="Times New Roman" w:hAnsi="Times New Roman" w:cs="Times New Roman"/>
          <w:sz w:val="20"/>
          <w:szCs w:val="20"/>
          <w:u w:val="single"/>
          <w:lang w:eastAsia="x-none"/>
        </w:rPr>
      </w:pPr>
      <w:r w:rsidRPr="00B67EA8">
        <w:rPr>
          <w:rFonts w:ascii="Times New Roman" w:hAnsi="Times New Roman" w:cs="Times New Roman"/>
          <w:sz w:val="20"/>
          <w:szCs w:val="20"/>
          <w:u w:val="single"/>
          <w:lang w:eastAsia="x-none"/>
        </w:rPr>
        <w:t>Conclusion:</w:t>
      </w:r>
    </w:p>
    <w:p w14:paraId="65320C2D" w14:textId="49DE0036" w:rsidR="00795EDC"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The orbital propagator model to be used at UE side can be left to implementation.</w:t>
      </w:r>
    </w:p>
    <w:p w14:paraId="70CB5E53" w14:textId="0B8A46BE" w:rsidR="000F5630" w:rsidRPr="00B67EA8" w:rsidRDefault="000F5630" w:rsidP="000F5630">
      <w:pPr>
        <w:jc w:val="both"/>
        <w:rPr>
          <w:rFonts w:ascii="Arial" w:hAnsi="Arial" w:cs="Arial"/>
          <w:b/>
          <w:bCs/>
          <w:u w:val="single"/>
        </w:rPr>
      </w:pPr>
      <w:r w:rsidRPr="00B67EA8">
        <w:rPr>
          <w:rFonts w:ascii="Arial" w:hAnsi="Arial" w:cs="Arial"/>
          <w:b/>
          <w:bCs/>
          <w:u w:val="single"/>
        </w:rPr>
        <w:t>At RAN1#10</w:t>
      </w:r>
      <w:r>
        <w:rPr>
          <w:rFonts w:ascii="Arial" w:hAnsi="Arial" w:cs="Arial"/>
          <w:b/>
          <w:bCs/>
          <w:u w:val="single"/>
        </w:rPr>
        <w:t>5</w:t>
      </w:r>
      <w:r w:rsidRPr="00B67EA8">
        <w:rPr>
          <w:rFonts w:ascii="Arial" w:hAnsi="Arial" w:cs="Arial"/>
          <w:b/>
          <w:bCs/>
          <w:u w:val="single"/>
        </w:rPr>
        <w:t>-e, the following agreements and conclusions were made:</w:t>
      </w:r>
    </w:p>
    <w:p w14:paraId="607E51AE" w14:textId="0DBC464B" w:rsidR="00B75AAA" w:rsidRPr="00B75AAA" w:rsidRDefault="00B75AAA" w:rsidP="00B75AAA">
      <w:pPr>
        <w:rPr>
          <w:rFonts w:ascii="Times New Roman" w:eastAsia="Batang" w:hAnsi="Times New Roman" w:cs="Times New Roman"/>
          <w:sz w:val="20"/>
          <w:szCs w:val="20"/>
        </w:rPr>
      </w:pPr>
      <w:r w:rsidRPr="00B75AAA">
        <w:rPr>
          <w:rFonts w:ascii="Times New Roman" w:hAnsi="Times New Roman" w:cs="Times New Roman"/>
          <w:sz w:val="20"/>
          <w:szCs w:val="20"/>
          <w:highlight w:val="green"/>
        </w:rPr>
        <w:t>Agreement:</w:t>
      </w:r>
    </w:p>
    <w:p w14:paraId="69106151" w14:textId="77777777" w:rsidR="00B75AAA" w:rsidRPr="00B75AAA" w:rsidRDefault="00B75AAA" w:rsidP="00B75AAA">
      <w:pPr>
        <w:pStyle w:val="DraftProposal0"/>
        <w:tabs>
          <w:tab w:val="left" w:pos="720"/>
        </w:tabs>
        <w:rPr>
          <w:rFonts w:ascii="Times New Roman" w:hAnsi="Times New Roman" w:cs="Times New Roman"/>
          <w:b w:val="0"/>
          <w:bCs w:val="0"/>
          <w:sz w:val="20"/>
          <w:szCs w:val="20"/>
        </w:rPr>
      </w:pPr>
      <w:r w:rsidRPr="00B75AAA">
        <w:rPr>
          <w:rFonts w:ascii="Times New Roman" w:hAnsi="Times New Roman" w:cs="Times New Roman"/>
          <w:b w:val="0"/>
          <w:bCs w:val="0"/>
          <w:sz w:val="20"/>
          <w:szCs w:val="20"/>
        </w:rPr>
        <w:t>Specifications should support delivery of ephemeris information using both ephemeris formats, i.e., state vectors and orbital elements.</w:t>
      </w:r>
    </w:p>
    <w:p w14:paraId="347249DA" w14:textId="77777777" w:rsidR="00B75AAA" w:rsidRPr="00B75AAA" w:rsidRDefault="00B75AAA" w:rsidP="00B75AAA">
      <w:pPr>
        <w:rPr>
          <w:rFonts w:ascii="Times New Roman" w:hAnsi="Times New Roman" w:cs="Times New Roman"/>
          <w:sz w:val="20"/>
          <w:szCs w:val="20"/>
        </w:rPr>
      </w:pPr>
      <w:r w:rsidRPr="00B75AAA">
        <w:rPr>
          <w:rFonts w:ascii="Times New Roman" w:hAnsi="Times New Roman" w:cs="Times New Roman"/>
          <w:sz w:val="20"/>
          <w:szCs w:val="20"/>
          <w:highlight w:val="green"/>
        </w:rPr>
        <w:t>Agreement:</w:t>
      </w:r>
    </w:p>
    <w:p w14:paraId="1F87F97A" w14:textId="77777777" w:rsidR="00B75AAA" w:rsidRPr="00B75AAA" w:rsidRDefault="00B75AAA" w:rsidP="00B75AAA">
      <w:pPr>
        <w:rPr>
          <w:rFonts w:ascii="Times New Roman" w:hAnsi="Times New Roman" w:cs="Times New Roman"/>
          <w:sz w:val="20"/>
          <w:szCs w:val="20"/>
        </w:rPr>
      </w:pPr>
      <w:r w:rsidRPr="00B75AAA">
        <w:rPr>
          <w:rFonts w:ascii="Times New Roman" w:hAnsi="Times New Roman" w:cs="Times New Roman"/>
          <w:sz w:val="20"/>
          <w:szCs w:val="20"/>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7DFAA91A" w14:textId="77777777" w:rsidR="00B75AAA" w:rsidRPr="00BC0DFE" w:rsidRDefault="00B75AAA" w:rsidP="00B75AAA">
      <w:pPr>
        <w:rPr>
          <w:rFonts w:ascii="Times New Roman" w:hAnsi="Times New Roman" w:cs="Times New Roman"/>
          <w:sz w:val="20"/>
          <w:szCs w:val="20"/>
          <w:u w:val="single"/>
          <w:lang w:eastAsia="x-none"/>
        </w:rPr>
      </w:pPr>
      <w:r w:rsidRPr="00BC0DFE">
        <w:rPr>
          <w:rFonts w:ascii="Times New Roman" w:hAnsi="Times New Roman" w:cs="Times New Roman"/>
          <w:sz w:val="20"/>
          <w:szCs w:val="20"/>
          <w:u w:val="single"/>
          <w:lang w:eastAsia="x-none"/>
        </w:rPr>
        <w:t>Conclusion:</w:t>
      </w:r>
    </w:p>
    <w:p w14:paraId="143638F8" w14:textId="77777777" w:rsidR="00B75AAA" w:rsidRPr="00B75AAA" w:rsidRDefault="00B75AAA" w:rsidP="00B75AAA">
      <w:pPr>
        <w:rPr>
          <w:rFonts w:ascii="Times New Roman" w:hAnsi="Times New Roman" w:cs="Times New Roman"/>
          <w:sz w:val="20"/>
          <w:szCs w:val="20"/>
          <w:lang w:eastAsia="x-none"/>
        </w:rPr>
      </w:pPr>
      <w:r w:rsidRPr="00B75AAA">
        <w:rPr>
          <w:rFonts w:ascii="Times New Roman" w:hAnsi="Times New Roman" w:cs="Times New Roman"/>
          <w:sz w:val="20"/>
          <w:szCs w:val="20"/>
          <w:lang w:eastAsia="x-none"/>
        </w:rPr>
        <w:t>The Doppler shift over the feeder link and any transponder frequency error for both Downlink and Uplink is compensated by the GW and satellite-payload without any specification impacts in Release 17.</w:t>
      </w:r>
    </w:p>
    <w:p w14:paraId="64BAE40B" w14:textId="77777777" w:rsidR="000F5630" w:rsidRPr="00B75AAA" w:rsidRDefault="000F5630" w:rsidP="00795EDC">
      <w:pPr>
        <w:rPr>
          <w:rFonts w:ascii="Times New Roman" w:hAnsi="Times New Roman" w:cs="Times New Roman"/>
          <w:sz w:val="20"/>
          <w:szCs w:val="20"/>
          <w:lang w:eastAsia="x-none"/>
        </w:rPr>
      </w:pPr>
    </w:p>
    <w:sectPr w:rsidR="000F5630" w:rsidRPr="00B75AAA"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3D107" w14:textId="77777777" w:rsidR="00334E56" w:rsidRDefault="00334E56">
      <w:r>
        <w:separator/>
      </w:r>
    </w:p>
  </w:endnote>
  <w:endnote w:type="continuationSeparator" w:id="0">
    <w:p w14:paraId="4DAFD547" w14:textId="77777777" w:rsidR="00334E56" w:rsidRDefault="00334E56">
      <w:r>
        <w:continuationSeparator/>
      </w:r>
    </w:p>
  </w:endnote>
  <w:endnote w:type="continuationNotice" w:id="1">
    <w:p w14:paraId="2BACE5F4" w14:textId="77777777" w:rsidR="00334E56" w:rsidRDefault="00334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334E56" w:rsidRDefault="00334E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A8747" w14:textId="77777777" w:rsidR="00334E56" w:rsidRDefault="00334E56">
      <w:r>
        <w:separator/>
      </w:r>
    </w:p>
  </w:footnote>
  <w:footnote w:type="continuationSeparator" w:id="0">
    <w:p w14:paraId="04FDF7BC" w14:textId="77777777" w:rsidR="00334E56" w:rsidRDefault="00334E56">
      <w:r>
        <w:continuationSeparator/>
      </w:r>
    </w:p>
  </w:footnote>
  <w:footnote w:type="continuationNotice" w:id="1">
    <w:p w14:paraId="3C13844B" w14:textId="77777777" w:rsidR="00334E56" w:rsidRDefault="00334E56">
      <w:pPr>
        <w:spacing w:after="0" w:line="240" w:lineRule="auto"/>
      </w:pPr>
    </w:p>
  </w:footnote>
  <w:footnote w:id="2">
    <w:p w14:paraId="101B7917" w14:textId="528C7B94" w:rsidR="00334E56" w:rsidRDefault="00334E56" w:rsidP="00D4322C">
      <w:pPr>
        <w:pStyle w:val="FootnoteText"/>
      </w:pPr>
      <w:r>
        <w:rPr>
          <w:rStyle w:val="FootnoteReference"/>
        </w:rPr>
        <w:footnoteRef/>
      </w:r>
      <w:r>
        <w:t xml:space="preserve"> In this description it is assumed that the network wants to fully compensate for the feeder link delay but it could be left to network implementation to decide what parameter values to broadcast.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334E56" w:rsidRDefault="00334E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364F7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043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B044BFB"/>
    <w:multiLevelType w:val="hybridMultilevel"/>
    <w:tmpl w:val="274258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13724"/>
    <w:multiLevelType w:val="hybridMultilevel"/>
    <w:tmpl w:val="436CE4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A453AB"/>
    <w:multiLevelType w:val="hybridMultilevel"/>
    <w:tmpl w:val="889AEC46"/>
    <w:lvl w:ilvl="0" w:tplc="EA36A6C8">
      <w:start w:val="1"/>
      <w:numFmt w:val="upperLetter"/>
      <w:pStyle w:val="Appendix"/>
      <w:lvlText w:val="Appendix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1C4C528F"/>
    <w:multiLevelType w:val="hybridMultilevel"/>
    <w:tmpl w:val="0BAC3F70"/>
    <w:lvl w:ilvl="0" w:tplc="2D3CA1B6">
      <w:start w:val="1"/>
      <w:numFmt w:val="bullet"/>
      <w:lvlText w:val="●"/>
      <w:lvlJc w:val="left"/>
      <w:pPr>
        <w:tabs>
          <w:tab w:val="num" w:pos="720"/>
        </w:tabs>
        <w:ind w:left="720" w:hanging="360"/>
      </w:pPr>
      <w:rPr>
        <w:rFonts w:ascii="Ericsson Hilda" w:hAnsi="Ericsson Hilda" w:hint="default"/>
      </w:rPr>
    </w:lvl>
    <w:lvl w:ilvl="1" w:tplc="42B43F38">
      <w:numFmt w:val="bullet"/>
      <w:lvlText w:val="●"/>
      <w:lvlJc w:val="left"/>
      <w:pPr>
        <w:tabs>
          <w:tab w:val="num" w:pos="1440"/>
        </w:tabs>
        <w:ind w:left="1440" w:hanging="360"/>
      </w:pPr>
      <w:rPr>
        <w:rFonts w:ascii="Ericsson Hilda" w:hAnsi="Ericsson Hilda" w:hint="default"/>
      </w:rPr>
    </w:lvl>
    <w:lvl w:ilvl="2" w:tplc="C36A496E">
      <w:numFmt w:val="bullet"/>
      <w:lvlText w:val="●"/>
      <w:lvlJc w:val="left"/>
      <w:pPr>
        <w:tabs>
          <w:tab w:val="num" w:pos="2160"/>
        </w:tabs>
        <w:ind w:left="2160" w:hanging="360"/>
      </w:pPr>
      <w:rPr>
        <w:rFonts w:ascii="Ericsson Hilda" w:hAnsi="Ericsson Hilda" w:hint="default"/>
      </w:rPr>
    </w:lvl>
    <w:lvl w:ilvl="3" w:tplc="76983E52" w:tentative="1">
      <w:start w:val="1"/>
      <w:numFmt w:val="bullet"/>
      <w:lvlText w:val="●"/>
      <w:lvlJc w:val="left"/>
      <w:pPr>
        <w:tabs>
          <w:tab w:val="num" w:pos="2880"/>
        </w:tabs>
        <w:ind w:left="2880" w:hanging="360"/>
      </w:pPr>
      <w:rPr>
        <w:rFonts w:ascii="Ericsson Hilda" w:hAnsi="Ericsson Hilda" w:hint="default"/>
      </w:rPr>
    </w:lvl>
    <w:lvl w:ilvl="4" w:tplc="334C3FAE" w:tentative="1">
      <w:start w:val="1"/>
      <w:numFmt w:val="bullet"/>
      <w:lvlText w:val="●"/>
      <w:lvlJc w:val="left"/>
      <w:pPr>
        <w:tabs>
          <w:tab w:val="num" w:pos="3600"/>
        </w:tabs>
        <w:ind w:left="3600" w:hanging="360"/>
      </w:pPr>
      <w:rPr>
        <w:rFonts w:ascii="Ericsson Hilda" w:hAnsi="Ericsson Hilda" w:hint="default"/>
      </w:rPr>
    </w:lvl>
    <w:lvl w:ilvl="5" w:tplc="86F02FF6" w:tentative="1">
      <w:start w:val="1"/>
      <w:numFmt w:val="bullet"/>
      <w:lvlText w:val="●"/>
      <w:lvlJc w:val="left"/>
      <w:pPr>
        <w:tabs>
          <w:tab w:val="num" w:pos="4320"/>
        </w:tabs>
        <w:ind w:left="4320" w:hanging="360"/>
      </w:pPr>
      <w:rPr>
        <w:rFonts w:ascii="Ericsson Hilda" w:hAnsi="Ericsson Hilda" w:hint="default"/>
      </w:rPr>
    </w:lvl>
    <w:lvl w:ilvl="6" w:tplc="5948B5BA" w:tentative="1">
      <w:start w:val="1"/>
      <w:numFmt w:val="bullet"/>
      <w:lvlText w:val="●"/>
      <w:lvlJc w:val="left"/>
      <w:pPr>
        <w:tabs>
          <w:tab w:val="num" w:pos="5040"/>
        </w:tabs>
        <w:ind w:left="5040" w:hanging="360"/>
      </w:pPr>
      <w:rPr>
        <w:rFonts w:ascii="Ericsson Hilda" w:hAnsi="Ericsson Hilda" w:hint="default"/>
      </w:rPr>
    </w:lvl>
    <w:lvl w:ilvl="7" w:tplc="1584C42E" w:tentative="1">
      <w:start w:val="1"/>
      <w:numFmt w:val="bullet"/>
      <w:lvlText w:val="●"/>
      <w:lvlJc w:val="left"/>
      <w:pPr>
        <w:tabs>
          <w:tab w:val="num" w:pos="5760"/>
        </w:tabs>
        <w:ind w:left="5760" w:hanging="360"/>
      </w:pPr>
      <w:rPr>
        <w:rFonts w:ascii="Ericsson Hilda" w:hAnsi="Ericsson Hilda" w:hint="default"/>
      </w:rPr>
    </w:lvl>
    <w:lvl w:ilvl="8" w:tplc="91A84DD8"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4D37D1F"/>
    <w:multiLevelType w:val="hybridMultilevel"/>
    <w:tmpl w:val="D7848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C42F22"/>
    <w:multiLevelType w:val="hybridMultilevel"/>
    <w:tmpl w:val="DDD48D6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8A3473"/>
    <w:multiLevelType w:val="hybridMultilevel"/>
    <w:tmpl w:val="A524E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4D5DB8"/>
    <w:multiLevelType w:val="hybridMultilevel"/>
    <w:tmpl w:val="4B22DF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5" w15:restartNumberingAfterBreak="0">
    <w:nsid w:val="4AEF7EE3"/>
    <w:multiLevelType w:val="hybridMultilevel"/>
    <w:tmpl w:val="750E25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8A80E6B6"/>
    <w:lvl w:ilvl="0" w:tplc="4FBEAD42">
      <w:start w:val="1"/>
      <w:numFmt w:val="decimal"/>
      <w:pStyle w:val="Observation"/>
      <w:lvlText w:val="Observation %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5A37E9"/>
    <w:multiLevelType w:val="hybridMultilevel"/>
    <w:tmpl w:val="22F0CEC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B756EBC"/>
    <w:multiLevelType w:val="multilevel"/>
    <w:tmpl w:val="5A3E54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2852"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B2678A"/>
    <w:multiLevelType w:val="multilevel"/>
    <w:tmpl w:val="1F2E6F42"/>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tabs>
          <w:tab w:val="num" w:pos="1440"/>
        </w:tabs>
        <w:ind w:left="1440" w:hanging="720"/>
      </w:pPr>
      <w:rPr>
        <w:rFonts w:ascii="Courier New" w:hAnsi="Courier New" w:cs="Courier New" w:hint="default"/>
      </w:rPr>
    </w:lvl>
    <w:lvl w:ilvl="2">
      <w:start w:val="1"/>
      <w:numFmt w:val="bullet"/>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C55F25"/>
    <w:multiLevelType w:val="hybridMultilevel"/>
    <w:tmpl w:val="D8B63E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2"/>
  </w:num>
  <w:num w:numId="4">
    <w:abstractNumId w:val="28"/>
  </w:num>
  <w:num w:numId="5">
    <w:abstractNumId w:val="29"/>
  </w:num>
  <w:num w:numId="6">
    <w:abstractNumId w:val="32"/>
  </w:num>
  <w:num w:numId="7">
    <w:abstractNumId w:val="9"/>
  </w:num>
  <w:num w:numId="8">
    <w:abstractNumId w:val="13"/>
  </w:num>
  <w:num w:numId="9">
    <w:abstractNumId w:val="4"/>
  </w:num>
  <w:num w:numId="10">
    <w:abstractNumId w:val="37"/>
  </w:num>
  <w:num w:numId="11">
    <w:abstractNumId w:val="16"/>
  </w:num>
  <w:num w:numId="12">
    <w:abstractNumId w:val="35"/>
  </w:num>
  <w:num w:numId="13">
    <w:abstractNumId w:val="1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34"/>
  </w:num>
  <w:num w:numId="19">
    <w:abstractNumId w:val="5"/>
  </w:num>
  <w:num w:numId="20">
    <w:abstractNumId w:val="10"/>
  </w:num>
  <w:num w:numId="21">
    <w:abstractNumId w:val="22"/>
  </w:num>
  <w:num w:numId="22">
    <w:abstractNumId w:val="36"/>
  </w:num>
  <w:num w:numId="23">
    <w:abstractNumId w:val="27"/>
  </w:num>
  <w:num w:numId="24">
    <w:abstractNumId w:val="8"/>
  </w:num>
  <w:num w:numId="25">
    <w:abstractNumId w:val="38"/>
  </w:num>
  <w:num w:numId="26">
    <w:abstractNumId w:val="31"/>
  </w:num>
  <w:num w:numId="27">
    <w:abstractNumId w:val="19"/>
  </w:num>
  <w:num w:numId="28">
    <w:abstractNumId w:val="18"/>
  </w:num>
  <w:num w:numId="29">
    <w:abstractNumId w:val="6"/>
  </w:num>
  <w:num w:numId="30">
    <w:abstractNumId w:val="17"/>
  </w:num>
  <w:num w:numId="31">
    <w:abstractNumId w:val="21"/>
  </w:num>
  <w:num w:numId="32">
    <w:abstractNumId w:val="1"/>
  </w:num>
  <w:num w:numId="33">
    <w:abstractNumId w:val="0"/>
  </w:num>
  <w:num w:numId="34">
    <w:abstractNumId w:val="12"/>
  </w:num>
  <w:num w:numId="35">
    <w:abstractNumId w:val="23"/>
  </w:num>
  <w:num w:numId="36">
    <w:abstractNumId w:val="24"/>
  </w:num>
  <w:num w:numId="37">
    <w:abstractNumId w:val="11"/>
  </w:num>
  <w:num w:numId="38">
    <w:abstractNumId w:val="7"/>
  </w:num>
  <w:num w:numId="39">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E64"/>
    <w:rsid w:val="00005648"/>
    <w:rsid w:val="0000564C"/>
    <w:rsid w:val="00006446"/>
    <w:rsid w:val="00006896"/>
    <w:rsid w:val="00006AEC"/>
    <w:rsid w:val="00007CDC"/>
    <w:rsid w:val="000102CC"/>
    <w:rsid w:val="000102FB"/>
    <w:rsid w:val="00010F01"/>
    <w:rsid w:val="00011B28"/>
    <w:rsid w:val="000122F7"/>
    <w:rsid w:val="00012495"/>
    <w:rsid w:val="00014EF6"/>
    <w:rsid w:val="000154EF"/>
    <w:rsid w:val="00015CC2"/>
    <w:rsid w:val="00015D11"/>
    <w:rsid w:val="00015D15"/>
    <w:rsid w:val="0001632A"/>
    <w:rsid w:val="00016B2C"/>
    <w:rsid w:val="00020BB4"/>
    <w:rsid w:val="00021BCA"/>
    <w:rsid w:val="0002306C"/>
    <w:rsid w:val="00023904"/>
    <w:rsid w:val="00023A67"/>
    <w:rsid w:val="000250B9"/>
    <w:rsid w:val="0002564D"/>
    <w:rsid w:val="00025BB2"/>
    <w:rsid w:val="00025ECA"/>
    <w:rsid w:val="000316A8"/>
    <w:rsid w:val="000325B8"/>
    <w:rsid w:val="0003302F"/>
    <w:rsid w:val="0003315A"/>
    <w:rsid w:val="00033A33"/>
    <w:rsid w:val="0003460D"/>
    <w:rsid w:val="00034C15"/>
    <w:rsid w:val="00036BA1"/>
    <w:rsid w:val="000403CB"/>
    <w:rsid w:val="000422E2"/>
    <w:rsid w:val="000428E8"/>
    <w:rsid w:val="00042F22"/>
    <w:rsid w:val="00042F82"/>
    <w:rsid w:val="000433AE"/>
    <w:rsid w:val="0004355B"/>
    <w:rsid w:val="00043953"/>
    <w:rsid w:val="00043A70"/>
    <w:rsid w:val="000440A2"/>
    <w:rsid w:val="000444EF"/>
    <w:rsid w:val="00044C67"/>
    <w:rsid w:val="0004501E"/>
    <w:rsid w:val="0004555F"/>
    <w:rsid w:val="000465DC"/>
    <w:rsid w:val="00050AE7"/>
    <w:rsid w:val="0005105C"/>
    <w:rsid w:val="0005192B"/>
    <w:rsid w:val="00051BCD"/>
    <w:rsid w:val="00051E0A"/>
    <w:rsid w:val="00052781"/>
    <w:rsid w:val="0005287E"/>
    <w:rsid w:val="0005289B"/>
    <w:rsid w:val="00052A07"/>
    <w:rsid w:val="00052B02"/>
    <w:rsid w:val="000534E3"/>
    <w:rsid w:val="00053CD5"/>
    <w:rsid w:val="0005406E"/>
    <w:rsid w:val="0005606A"/>
    <w:rsid w:val="00056445"/>
    <w:rsid w:val="00057117"/>
    <w:rsid w:val="00057A10"/>
    <w:rsid w:val="0006060C"/>
    <w:rsid w:val="00060B5C"/>
    <w:rsid w:val="00060C47"/>
    <w:rsid w:val="00060E90"/>
    <w:rsid w:val="000616E7"/>
    <w:rsid w:val="00062ED9"/>
    <w:rsid w:val="00063BE1"/>
    <w:rsid w:val="00063E66"/>
    <w:rsid w:val="000646C7"/>
    <w:rsid w:val="0006487E"/>
    <w:rsid w:val="0006535A"/>
    <w:rsid w:val="00065E1A"/>
    <w:rsid w:val="0007030F"/>
    <w:rsid w:val="00070C51"/>
    <w:rsid w:val="0007155D"/>
    <w:rsid w:val="000720B6"/>
    <w:rsid w:val="00072FBE"/>
    <w:rsid w:val="000738AC"/>
    <w:rsid w:val="00074615"/>
    <w:rsid w:val="000748AA"/>
    <w:rsid w:val="000750D8"/>
    <w:rsid w:val="00075B35"/>
    <w:rsid w:val="00077468"/>
    <w:rsid w:val="00077E5F"/>
    <w:rsid w:val="0008036A"/>
    <w:rsid w:val="0008102A"/>
    <w:rsid w:val="00081160"/>
    <w:rsid w:val="0008138F"/>
    <w:rsid w:val="0008193D"/>
    <w:rsid w:val="00081AE6"/>
    <w:rsid w:val="00081E7D"/>
    <w:rsid w:val="000830A4"/>
    <w:rsid w:val="00083C82"/>
    <w:rsid w:val="00083CDA"/>
    <w:rsid w:val="00084C31"/>
    <w:rsid w:val="00084E8E"/>
    <w:rsid w:val="000855EB"/>
    <w:rsid w:val="00085B52"/>
    <w:rsid w:val="000861AE"/>
    <w:rsid w:val="000866F2"/>
    <w:rsid w:val="00087E37"/>
    <w:rsid w:val="0009009F"/>
    <w:rsid w:val="0009061B"/>
    <w:rsid w:val="00090918"/>
    <w:rsid w:val="000909D3"/>
    <w:rsid w:val="000912F6"/>
    <w:rsid w:val="00091502"/>
    <w:rsid w:val="00091557"/>
    <w:rsid w:val="000924C1"/>
    <w:rsid w:val="000924F0"/>
    <w:rsid w:val="00093474"/>
    <w:rsid w:val="00093604"/>
    <w:rsid w:val="0009370F"/>
    <w:rsid w:val="000938F7"/>
    <w:rsid w:val="000939E1"/>
    <w:rsid w:val="00093A1B"/>
    <w:rsid w:val="00093A9D"/>
    <w:rsid w:val="00093EB3"/>
    <w:rsid w:val="0009510F"/>
    <w:rsid w:val="00095112"/>
    <w:rsid w:val="000951A0"/>
    <w:rsid w:val="00095F47"/>
    <w:rsid w:val="00095FCB"/>
    <w:rsid w:val="000962C3"/>
    <w:rsid w:val="00096426"/>
    <w:rsid w:val="000A0522"/>
    <w:rsid w:val="000A0545"/>
    <w:rsid w:val="000A157F"/>
    <w:rsid w:val="000A1B7B"/>
    <w:rsid w:val="000A2899"/>
    <w:rsid w:val="000A5107"/>
    <w:rsid w:val="000A56F2"/>
    <w:rsid w:val="000A580C"/>
    <w:rsid w:val="000A665C"/>
    <w:rsid w:val="000A6739"/>
    <w:rsid w:val="000A708E"/>
    <w:rsid w:val="000A7A6B"/>
    <w:rsid w:val="000A7A92"/>
    <w:rsid w:val="000B078B"/>
    <w:rsid w:val="000B084C"/>
    <w:rsid w:val="000B1C31"/>
    <w:rsid w:val="000B2719"/>
    <w:rsid w:val="000B2CE3"/>
    <w:rsid w:val="000B3A8F"/>
    <w:rsid w:val="000B4A6C"/>
    <w:rsid w:val="000B4AB9"/>
    <w:rsid w:val="000B5111"/>
    <w:rsid w:val="000B516E"/>
    <w:rsid w:val="000B5179"/>
    <w:rsid w:val="000B58C3"/>
    <w:rsid w:val="000B5B4E"/>
    <w:rsid w:val="000B5DA0"/>
    <w:rsid w:val="000B61E9"/>
    <w:rsid w:val="000B71EB"/>
    <w:rsid w:val="000C0DF2"/>
    <w:rsid w:val="000C1148"/>
    <w:rsid w:val="000C165A"/>
    <w:rsid w:val="000C2E19"/>
    <w:rsid w:val="000C3441"/>
    <w:rsid w:val="000C3B35"/>
    <w:rsid w:val="000C3B4B"/>
    <w:rsid w:val="000C3C55"/>
    <w:rsid w:val="000C495C"/>
    <w:rsid w:val="000C4F3E"/>
    <w:rsid w:val="000C51EC"/>
    <w:rsid w:val="000C5BC4"/>
    <w:rsid w:val="000C61AB"/>
    <w:rsid w:val="000C6F25"/>
    <w:rsid w:val="000C72EF"/>
    <w:rsid w:val="000C7772"/>
    <w:rsid w:val="000C7E89"/>
    <w:rsid w:val="000D0724"/>
    <w:rsid w:val="000D0D07"/>
    <w:rsid w:val="000D19A4"/>
    <w:rsid w:val="000D2055"/>
    <w:rsid w:val="000D2359"/>
    <w:rsid w:val="000D2AFA"/>
    <w:rsid w:val="000D2B9F"/>
    <w:rsid w:val="000D3D4C"/>
    <w:rsid w:val="000D4513"/>
    <w:rsid w:val="000D4766"/>
    <w:rsid w:val="000D4797"/>
    <w:rsid w:val="000D5007"/>
    <w:rsid w:val="000D614F"/>
    <w:rsid w:val="000D64B1"/>
    <w:rsid w:val="000D7F1F"/>
    <w:rsid w:val="000E0527"/>
    <w:rsid w:val="000E0C98"/>
    <w:rsid w:val="000E166B"/>
    <w:rsid w:val="000E1E92"/>
    <w:rsid w:val="000E2BE5"/>
    <w:rsid w:val="000E369D"/>
    <w:rsid w:val="000E36AB"/>
    <w:rsid w:val="000E3D75"/>
    <w:rsid w:val="000E44ED"/>
    <w:rsid w:val="000E5128"/>
    <w:rsid w:val="000E60A3"/>
    <w:rsid w:val="000E7D7C"/>
    <w:rsid w:val="000F06D6"/>
    <w:rsid w:val="000F0EB1"/>
    <w:rsid w:val="000F1106"/>
    <w:rsid w:val="000F112C"/>
    <w:rsid w:val="000F20BB"/>
    <w:rsid w:val="000F30DE"/>
    <w:rsid w:val="000F3532"/>
    <w:rsid w:val="000F36A4"/>
    <w:rsid w:val="000F37FC"/>
    <w:rsid w:val="000F3BE9"/>
    <w:rsid w:val="000F3F6C"/>
    <w:rsid w:val="000F40E3"/>
    <w:rsid w:val="000F49F3"/>
    <w:rsid w:val="000F5630"/>
    <w:rsid w:val="000F6DF3"/>
    <w:rsid w:val="000F7F29"/>
    <w:rsid w:val="001001E3"/>
    <w:rsid w:val="001005FF"/>
    <w:rsid w:val="001012AF"/>
    <w:rsid w:val="00101875"/>
    <w:rsid w:val="001020BA"/>
    <w:rsid w:val="00102D0F"/>
    <w:rsid w:val="00102E1D"/>
    <w:rsid w:val="0010477D"/>
    <w:rsid w:val="001054AB"/>
    <w:rsid w:val="00105EE7"/>
    <w:rsid w:val="001062FB"/>
    <w:rsid w:val="001063E6"/>
    <w:rsid w:val="0010686F"/>
    <w:rsid w:val="00106D6B"/>
    <w:rsid w:val="0011001C"/>
    <w:rsid w:val="00110238"/>
    <w:rsid w:val="00112D3B"/>
    <w:rsid w:val="00113CF4"/>
    <w:rsid w:val="00113DE7"/>
    <w:rsid w:val="0011481F"/>
    <w:rsid w:val="00114AE3"/>
    <w:rsid w:val="001153EA"/>
    <w:rsid w:val="00115643"/>
    <w:rsid w:val="00115BB8"/>
    <w:rsid w:val="00116765"/>
    <w:rsid w:val="0011691C"/>
    <w:rsid w:val="00116CD0"/>
    <w:rsid w:val="00117811"/>
    <w:rsid w:val="00117814"/>
    <w:rsid w:val="0012059A"/>
    <w:rsid w:val="001206CC"/>
    <w:rsid w:val="0012077E"/>
    <w:rsid w:val="001207B7"/>
    <w:rsid w:val="00120AD4"/>
    <w:rsid w:val="00121789"/>
    <w:rsid w:val="001219F5"/>
    <w:rsid w:val="00121A20"/>
    <w:rsid w:val="0012278F"/>
    <w:rsid w:val="0012377F"/>
    <w:rsid w:val="00124185"/>
    <w:rsid w:val="00124253"/>
    <w:rsid w:val="00124314"/>
    <w:rsid w:val="00125228"/>
    <w:rsid w:val="00126681"/>
    <w:rsid w:val="00126B4A"/>
    <w:rsid w:val="001303E2"/>
    <w:rsid w:val="001313C4"/>
    <w:rsid w:val="0013152E"/>
    <w:rsid w:val="0013197F"/>
    <w:rsid w:val="00131B82"/>
    <w:rsid w:val="00132B3B"/>
    <w:rsid w:val="00132FD0"/>
    <w:rsid w:val="00133BFA"/>
    <w:rsid w:val="00133DD3"/>
    <w:rsid w:val="00133F6C"/>
    <w:rsid w:val="001344C0"/>
    <w:rsid w:val="001346FA"/>
    <w:rsid w:val="00135252"/>
    <w:rsid w:val="0013707E"/>
    <w:rsid w:val="00137AB5"/>
    <w:rsid w:val="00137F0B"/>
    <w:rsid w:val="00140BA3"/>
    <w:rsid w:val="001414D7"/>
    <w:rsid w:val="00142A66"/>
    <w:rsid w:val="00142FEA"/>
    <w:rsid w:val="001439B0"/>
    <w:rsid w:val="0014515A"/>
    <w:rsid w:val="00145800"/>
    <w:rsid w:val="001468FF"/>
    <w:rsid w:val="001513C8"/>
    <w:rsid w:val="00151E23"/>
    <w:rsid w:val="00151E8C"/>
    <w:rsid w:val="00151F6A"/>
    <w:rsid w:val="001526E0"/>
    <w:rsid w:val="00153113"/>
    <w:rsid w:val="00153854"/>
    <w:rsid w:val="001549CD"/>
    <w:rsid w:val="00154EC4"/>
    <w:rsid w:val="001551B5"/>
    <w:rsid w:val="00155480"/>
    <w:rsid w:val="001558BC"/>
    <w:rsid w:val="00156589"/>
    <w:rsid w:val="001571C1"/>
    <w:rsid w:val="00157652"/>
    <w:rsid w:val="0016097D"/>
    <w:rsid w:val="00160DF2"/>
    <w:rsid w:val="00160F07"/>
    <w:rsid w:val="00161575"/>
    <w:rsid w:val="00161B75"/>
    <w:rsid w:val="00161CDD"/>
    <w:rsid w:val="001621FF"/>
    <w:rsid w:val="00162C1B"/>
    <w:rsid w:val="00162D72"/>
    <w:rsid w:val="001639D9"/>
    <w:rsid w:val="00163DF4"/>
    <w:rsid w:val="00164076"/>
    <w:rsid w:val="001659C1"/>
    <w:rsid w:val="0016666C"/>
    <w:rsid w:val="00166864"/>
    <w:rsid w:val="00166AC4"/>
    <w:rsid w:val="00171102"/>
    <w:rsid w:val="0017193C"/>
    <w:rsid w:val="00173A8E"/>
    <w:rsid w:val="0017502C"/>
    <w:rsid w:val="001751BD"/>
    <w:rsid w:val="0017542D"/>
    <w:rsid w:val="00175B45"/>
    <w:rsid w:val="001761F8"/>
    <w:rsid w:val="001762D1"/>
    <w:rsid w:val="001765A8"/>
    <w:rsid w:val="00177314"/>
    <w:rsid w:val="00180BFA"/>
    <w:rsid w:val="0018143F"/>
    <w:rsid w:val="00181FF8"/>
    <w:rsid w:val="00182061"/>
    <w:rsid w:val="00183F43"/>
    <w:rsid w:val="00184345"/>
    <w:rsid w:val="00184BC0"/>
    <w:rsid w:val="00185C13"/>
    <w:rsid w:val="00185E4A"/>
    <w:rsid w:val="00185F15"/>
    <w:rsid w:val="0018683C"/>
    <w:rsid w:val="00186D7B"/>
    <w:rsid w:val="00186E96"/>
    <w:rsid w:val="001904E3"/>
    <w:rsid w:val="00190AC1"/>
    <w:rsid w:val="00190CF6"/>
    <w:rsid w:val="00191E40"/>
    <w:rsid w:val="00192187"/>
    <w:rsid w:val="001922C0"/>
    <w:rsid w:val="0019341A"/>
    <w:rsid w:val="00193A41"/>
    <w:rsid w:val="0019616C"/>
    <w:rsid w:val="001964D2"/>
    <w:rsid w:val="00196BA8"/>
    <w:rsid w:val="0019703D"/>
    <w:rsid w:val="001974B4"/>
    <w:rsid w:val="00197DF9"/>
    <w:rsid w:val="001A03B0"/>
    <w:rsid w:val="001A0A76"/>
    <w:rsid w:val="001A0C69"/>
    <w:rsid w:val="001A1987"/>
    <w:rsid w:val="001A2564"/>
    <w:rsid w:val="001A26C1"/>
    <w:rsid w:val="001A29D7"/>
    <w:rsid w:val="001A2CB5"/>
    <w:rsid w:val="001A392C"/>
    <w:rsid w:val="001A5644"/>
    <w:rsid w:val="001A5910"/>
    <w:rsid w:val="001A59F9"/>
    <w:rsid w:val="001A5A7B"/>
    <w:rsid w:val="001A5C53"/>
    <w:rsid w:val="001A5F42"/>
    <w:rsid w:val="001A6173"/>
    <w:rsid w:val="001A61E7"/>
    <w:rsid w:val="001A68CD"/>
    <w:rsid w:val="001A6CBA"/>
    <w:rsid w:val="001A7662"/>
    <w:rsid w:val="001B00EC"/>
    <w:rsid w:val="001B013E"/>
    <w:rsid w:val="001B0D97"/>
    <w:rsid w:val="001B15CB"/>
    <w:rsid w:val="001B2973"/>
    <w:rsid w:val="001B2D95"/>
    <w:rsid w:val="001B30EB"/>
    <w:rsid w:val="001B31EF"/>
    <w:rsid w:val="001B40C4"/>
    <w:rsid w:val="001B5A5D"/>
    <w:rsid w:val="001B68B6"/>
    <w:rsid w:val="001C0103"/>
    <w:rsid w:val="001C071B"/>
    <w:rsid w:val="001C157A"/>
    <w:rsid w:val="001C1CE5"/>
    <w:rsid w:val="001C22D6"/>
    <w:rsid w:val="001C3D2A"/>
    <w:rsid w:val="001C3DC9"/>
    <w:rsid w:val="001C3FA2"/>
    <w:rsid w:val="001C466C"/>
    <w:rsid w:val="001C4960"/>
    <w:rsid w:val="001C7349"/>
    <w:rsid w:val="001D01B4"/>
    <w:rsid w:val="001D09D0"/>
    <w:rsid w:val="001D12C9"/>
    <w:rsid w:val="001D17C6"/>
    <w:rsid w:val="001D223A"/>
    <w:rsid w:val="001D3C45"/>
    <w:rsid w:val="001D51BA"/>
    <w:rsid w:val="001D53E7"/>
    <w:rsid w:val="001D5678"/>
    <w:rsid w:val="001D5A94"/>
    <w:rsid w:val="001D6342"/>
    <w:rsid w:val="001D6D53"/>
    <w:rsid w:val="001D781B"/>
    <w:rsid w:val="001E1624"/>
    <w:rsid w:val="001E2296"/>
    <w:rsid w:val="001E32B7"/>
    <w:rsid w:val="001E33CA"/>
    <w:rsid w:val="001E390B"/>
    <w:rsid w:val="001E3FB6"/>
    <w:rsid w:val="001E438D"/>
    <w:rsid w:val="001E580C"/>
    <w:rsid w:val="001E58E2"/>
    <w:rsid w:val="001E738D"/>
    <w:rsid w:val="001E7AED"/>
    <w:rsid w:val="001F015B"/>
    <w:rsid w:val="001F0705"/>
    <w:rsid w:val="001F07D7"/>
    <w:rsid w:val="001F2F37"/>
    <w:rsid w:val="001F3916"/>
    <w:rsid w:val="001F3B46"/>
    <w:rsid w:val="001F4D8D"/>
    <w:rsid w:val="001F5221"/>
    <w:rsid w:val="001F54C5"/>
    <w:rsid w:val="001F5FF0"/>
    <w:rsid w:val="001F662C"/>
    <w:rsid w:val="001F7074"/>
    <w:rsid w:val="001F7364"/>
    <w:rsid w:val="001F764B"/>
    <w:rsid w:val="001F7792"/>
    <w:rsid w:val="00200400"/>
    <w:rsid w:val="00200490"/>
    <w:rsid w:val="002014DD"/>
    <w:rsid w:val="00201F3A"/>
    <w:rsid w:val="00203F56"/>
    <w:rsid w:val="00203F96"/>
    <w:rsid w:val="00205FCB"/>
    <w:rsid w:val="002069B2"/>
    <w:rsid w:val="00207C8E"/>
    <w:rsid w:val="00207FA3"/>
    <w:rsid w:val="002115A2"/>
    <w:rsid w:val="00211B9C"/>
    <w:rsid w:val="00214DA8"/>
    <w:rsid w:val="00215423"/>
    <w:rsid w:val="002158FA"/>
    <w:rsid w:val="00215DAD"/>
    <w:rsid w:val="0021609B"/>
    <w:rsid w:val="00217921"/>
    <w:rsid w:val="00220600"/>
    <w:rsid w:val="00220A15"/>
    <w:rsid w:val="002214D6"/>
    <w:rsid w:val="002224DB"/>
    <w:rsid w:val="00223FCB"/>
    <w:rsid w:val="002245FD"/>
    <w:rsid w:val="0022464B"/>
    <w:rsid w:val="002252C3"/>
    <w:rsid w:val="00225C54"/>
    <w:rsid w:val="0022614E"/>
    <w:rsid w:val="002269C9"/>
    <w:rsid w:val="00226ABC"/>
    <w:rsid w:val="00227475"/>
    <w:rsid w:val="00230132"/>
    <w:rsid w:val="00230765"/>
    <w:rsid w:val="00230D18"/>
    <w:rsid w:val="00231079"/>
    <w:rsid w:val="002319E4"/>
    <w:rsid w:val="00232CE0"/>
    <w:rsid w:val="00232DC9"/>
    <w:rsid w:val="002338B3"/>
    <w:rsid w:val="0023410E"/>
    <w:rsid w:val="00234EFA"/>
    <w:rsid w:val="00234F19"/>
    <w:rsid w:val="00235632"/>
    <w:rsid w:val="00235872"/>
    <w:rsid w:val="002378FA"/>
    <w:rsid w:val="00237D85"/>
    <w:rsid w:val="002403E6"/>
    <w:rsid w:val="00240BB4"/>
    <w:rsid w:val="00241559"/>
    <w:rsid w:val="00241EFF"/>
    <w:rsid w:val="00243268"/>
    <w:rsid w:val="002435B3"/>
    <w:rsid w:val="00245377"/>
    <w:rsid w:val="002458EB"/>
    <w:rsid w:val="002479CF"/>
    <w:rsid w:val="00247B0C"/>
    <w:rsid w:val="002500C8"/>
    <w:rsid w:val="00251882"/>
    <w:rsid w:val="00252826"/>
    <w:rsid w:val="00253960"/>
    <w:rsid w:val="00254EDD"/>
    <w:rsid w:val="00256209"/>
    <w:rsid w:val="00256377"/>
    <w:rsid w:val="00257543"/>
    <w:rsid w:val="00257D70"/>
    <w:rsid w:val="00257EBB"/>
    <w:rsid w:val="002617E7"/>
    <w:rsid w:val="00261A00"/>
    <w:rsid w:val="00262905"/>
    <w:rsid w:val="00262B03"/>
    <w:rsid w:val="00262BCE"/>
    <w:rsid w:val="00263047"/>
    <w:rsid w:val="002635A2"/>
    <w:rsid w:val="00264228"/>
    <w:rsid w:val="00264334"/>
    <w:rsid w:val="0026473E"/>
    <w:rsid w:val="00266072"/>
    <w:rsid w:val="00266214"/>
    <w:rsid w:val="00267C83"/>
    <w:rsid w:val="00270874"/>
    <w:rsid w:val="00270F55"/>
    <w:rsid w:val="00271137"/>
    <w:rsid w:val="0027144F"/>
    <w:rsid w:val="00271813"/>
    <w:rsid w:val="00271F3A"/>
    <w:rsid w:val="00272291"/>
    <w:rsid w:val="002726F9"/>
    <w:rsid w:val="0027301E"/>
    <w:rsid w:val="00273207"/>
    <w:rsid w:val="00273278"/>
    <w:rsid w:val="002737F4"/>
    <w:rsid w:val="00273999"/>
    <w:rsid w:val="00275415"/>
    <w:rsid w:val="00277036"/>
    <w:rsid w:val="002805F5"/>
    <w:rsid w:val="00280751"/>
    <w:rsid w:val="0028089C"/>
    <w:rsid w:val="002813CF"/>
    <w:rsid w:val="00281D08"/>
    <w:rsid w:val="0028256C"/>
    <w:rsid w:val="0028280A"/>
    <w:rsid w:val="00282C71"/>
    <w:rsid w:val="002837B6"/>
    <w:rsid w:val="00283F08"/>
    <w:rsid w:val="002862CA"/>
    <w:rsid w:val="00286ACD"/>
    <w:rsid w:val="00287838"/>
    <w:rsid w:val="0028783B"/>
    <w:rsid w:val="00287A6E"/>
    <w:rsid w:val="002907B5"/>
    <w:rsid w:val="00291CB8"/>
    <w:rsid w:val="0029232B"/>
    <w:rsid w:val="00292EB7"/>
    <w:rsid w:val="00293DB8"/>
    <w:rsid w:val="00293F85"/>
    <w:rsid w:val="00295CDB"/>
    <w:rsid w:val="00295F83"/>
    <w:rsid w:val="002961E8"/>
    <w:rsid w:val="00296227"/>
    <w:rsid w:val="002968CE"/>
    <w:rsid w:val="0029699F"/>
    <w:rsid w:val="00296F44"/>
    <w:rsid w:val="0029777D"/>
    <w:rsid w:val="00297CE7"/>
    <w:rsid w:val="002A055E"/>
    <w:rsid w:val="002A0588"/>
    <w:rsid w:val="002A1015"/>
    <w:rsid w:val="002A113E"/>
    <w:rsid w:val="002A1470"/>
    <w:rsid w:val="002A1586"/>
    <w:rsid w:val="002A1D4E"/>
    <w:rsid w:val="002A1DB2"/>
    <w:rsid w:val="002A2433"/>
    <w:rsid w:val="002A2869"/>
    <w:rsid w:val="002A3485"/>
    <w:rsid w:val="002A3BD1"/>
    <w:rsid w:val="002A42D4"/>
    <w:rsid w:val="002A4470"/>
    <w:rsid w:val="002A4F74"/>
    <w:rsid w:val="002A61D6"/>
    <w:rsid w:val="002B040E"/>
    <w:rsid w:val="002B053E"/>
    <w:rsid w:val="002B17BB"/>
    <w:rsid w:val="002B1C59"/>
    <w:rsid w:val="002B24D6"/>
    <w:rsid w:val="002B3A36"/>
    <w:rsid w:val="002B5D42"/>
    <w:rsid w:val="002B626A"/>
    <w:rsid w:val="002C274B"/>
    <w:rsid w:val="002C2BDB"/>
    <w:rsid w:val="002C4191"/>
    <w:rsid w:val="002C41E6"/>
    <w:rsid w:val="002C4E9F"/>
    <w:rsid w:val="002C61EA"/>
    <w:rsid w:val="002C7AD9"/>
    <w:rsid w:val="002D071A"/>
    <w:rsid w:val="002D0DDE"/>
    <w:rsid w:val="002D34B2"/>
    <w:rsid w:val="002D48B0"/>
    <w:rsid w:val="002D490F"/>
    <w:rsid w:val="002D5B37"/>
    <w:rsid w:val="002D6010"/>
    <w:rsid w:val="002D676D"/>
    <w:rsid w:val="002D7637"/>
    <w:rsid w:val="002D7E85"/>
    <w:rsid w:val="002E0256"/>
    <w:rsid w:val="002E17F2"/>
    <w:rsid w:val="002E20CC"/>
    <w:rsid w:val="002E267E"/>
    <w:rsid w:val="002E306C"/>
    <w:rsid w:val="002E4A23"/>
    <w:rsid w:val="002E583A"/>
    <w:rsid w:val="002E5B71"/>
    <w:rsid w:val="002E5CC3"/>
    <w:rsid w:val="002E76DD"/>
    <w:rsid w:val="002E7CAE"/>
    <w:rsid w:val="002F0B53"/>
    <w:rsid w:val="002F2771"/>
    <w:rsid w:val="002F31F0"/>
    <w:rsid w:val="002F37A9"/>
    <w:rsid w:val="002F45E3"/>
    <w:rsid w:val="002F5755"/>
    <w:rsid w:val="002F67AB"/>
    <w:rsid w:val="002F73C4"/>
    <w:rsid w:val="002F76F4"/>
    <w:rsid w:val="002F7DCA"/>
    <w:rsid w:val="00300CE3"/>
    <w:rsid w:val="003018E9"/>
    <w:rsid w:val="00301CA3"/>
    <w:rsid w:val="00301CE6"/>
    <w:rsid w:val="0030256B"/>
    <w:rsid w:val="00303D64"/>
    <w:rsid w:val="00304FA2"/>
    <w:rsid w:val="0030501F"/>
    <w:rsid w:val="003070BC"/>
    <w:rsid w:val="00307BA1"/>
    <w:rsid w:val="00307BDD"/>
    <w:rsid w:val="00307F07"/>
    <w:rsid w:val="003114B7"/>
    <w:rsid w:val="003114BB"/>
    <w:rsid w:val="0031162C"/>
    <w:rsid w:val="00311702"/>
    <w:rsid w:val="003118FF"/>
    <w:rsid w:val="00311E82"/>
    <w:rsid w:val="00312438"/>
    <w:rsid w:val="0031294A"/>
    <w:rsid w:val="003131ED"/>
    <w:rsid w:val="0031362A"/>
    <w:rsid w:val="00313B59"/>
    <w:rsid w:val="00313D36"/>
    <w:rsid w:val="00313DDF"/>
    <w:rsid w:val="00313F4F"/>
    <w:rsid w:val="00313FD6"/>
    <w:rsid w:val="003143BD"/>
    <w:rsid w:val="00315363"/>
    <w:rsid w:val="00316BEF"/>
    <w:rsid w:val="003176FA"/>
    <w:rsid w:val="00317889"/>
    <w:rsid w:val="003203ED"/>
    <w:rsid w:val="0032085F"/>
    <w:rsid w:val="003212D6"/>
    <w:rsid w:val="00321651"/>
    <w:rsid w:val="00321AF5"/>
    <w:rsid w:val="00322187"/>
    <w:rsid w:val="003229A2"/>
    <w:rsid w:val="00322C9F"/>
    <w:rsid w:val="0032382C"/>
    <w:rsid w:val="00323A6A"/>
    <w:rsid w:val="00324426"/>
    <w:rsid w:val="00324D23"/>
    <w:rsid w:val="00326202"/>
    <w:rsid w:val="0032726A"/>
    <w:rsid w:val="003308CF"/>
    <w:rsid w:val="00331751"/>
    <w:rsid w:val="0033248E"/>
    <w:rsid w:val="0033365D"/>
    <w:rsid w:val="0033369F"/>
    <w:rsid w:val="0033409B"/>
    <w:rsid w:val="003342F0"/>
    <w:rsid w:val="00334579"/>
    <w:rsid w:val="00334CC0"/>
    <w:rsid w:val="00334E56"/>
    <w:rsid w:val="00335858"/>
    <w:rsid w:val="00335AFB"/>
    <w:rsid w:val="00336BDA"/>
    <w:rsid w:val="003376D5"/>
    <w:rsid w:val="003402ED"/>
    <w:rsid w:val="00340D27"/>
    <w:rsid w:val="00340E0F"/>
    <w:rsid w:val="00341F06"/>
    <w:rsid w:val="00342050"/>
    <w:rsid w:val="00342085"/>
    <w:rsid w:val="00342090"/>
    <w:rsid w:val="00342201"/>
    <w:rsid w:val="00342219"/>
    <w:rsid w:val="00342531"/>
    <w:rsid w:val="00342BD7"/>
    <w:rsid w:val="003439DF"/>
    <w:rsid w:val="00343EB1"/>
    <w:rsid w:val="00345CD7"/>
    <w:rsid w:val="00346DB5"/>
    <w:rsid w:val="00346EDC"/>
    <w:rsid w:val="0034726A"/>
    <w:rsid w:val="003477B1"/>
    <w:rsid w:val="00350747"/>
    <w:rsid w:val="0035095F"/>
    <w:rsid w:val="0035108C"/>
    <w:rsid w:val="00351D57"/>
    <w:rsid w:val="00352500"/>
    <w:rsid w:val="00352590"/>
    <w:rsid w:val="00352622"/>
    <w:rsid w:val="0035271C"/>
    <w:rsid w:val="00352E11"/>
    <w:rsid w:val="00352F3D"/>
    <w:rsid w:val="00354B25"/>
    <w:rsid w:val="003551C2"/>
    <w:rsid w:val="0035578D"/>
    <w:rsid w:val="00357380"/>
    <w:rsid w:val="00357806"/>
    <w:rsid w:val="00357B0D"/>
    <w:rsid w:val="00360217"/>
    <w:rsid w:val="003602D9"/>
    <w:rsid w:val="003604CE"/>
    <w:rsid w:val="00360AD1"/>
    <w:rsid w:val="00360BFB"/>
    <w:rsid w:val="00360FA3"/>
    <w:rsid w:val="00361420"/>
    <w:rsid w:val="00361B7F"/>
    <w:rsid w:val="003622DD"/>
    <w:rsid w:val="00362A40"/>
    <w:rsid w:val="00363C52"/>
    <w:rsid w:val="003641AD"/>
    <w:rsid w:val="00365371"/>
    <w:rsid w:val="00365442"/>
    <w:rsid w:val="00365BF9"/>
    <w:rsid w:val="0036625C"/>
    <w:rsid w:val="003665DE"/>
    <w:rsid w:val="00367034"/>
    <w:rsid w:val="00367C3B"/>
    <w:rsid w:val="00367F23"/>
    <w:rsid w:val="003702AA"/>
    <w:rsid w:val="00370E47"/>
    <w:rsid w:val="00370F25"/>
    <w:rsid w:val="003725D8"/>
    <w:rsid w:val="00372BB6"/>
    <w:rsid w:val="003742AC"/>
    <w:rsid w:val="0037443F"/>
    <w:rsid w:val="00374ABA"/>
    <w:rsid w:val="00375C67"/>
    <w:rsid w:val="00375FD6"/>
    <w:rsid w:val="00376E77"/>
    <w:rsid w:val="00377329"/>
    <w:rsid w:val="00377B43"/>
    <w:rsid w:val="00377CE1"/>
    <w:rsid w:val="00380439"/>
    <w:rsid w:val="00380462"/>
    <w:rsid w:val="003808FC"/>
    <w:rsid w:val="00380B48"/>
    <w:rsid w:val="003820EF"/>
    <w:rsid w:val="003842AB"/>
    <w:rsid w:val="00384E51"/>
    <w:rsid w:val="00385BF0"/>
    <w:rsid w:val="0038671D"/>
    <w:rsid w:val="0038732B"/>
    <w:rsid w:val="003873A3"/>
    <w:rsid w:val="003877FB"/>
    <w:rsid w:val="00387CE8"/>
    <w:rsid w:val="00387DF6"/>
    <w:rsid w:val="0039094C"/>
    <w:rsid w:val="00392526"/>
    <w:rsid w:val="00392802"/>
    <w:rsid w:val="003934A6"/>
    <w:rsid w:val="003939FF"/>
    <w:rsid w:val="00393BD6"/>
    <w:rsid w:val="0039612C"/>
    <w:rsid w:val="00397059"/>
    <w:rsid w:val="003A0EBE"/>
    <w:rsid w:val="003A21E2"/>
    <w:rsid w:val="003A2223"/>
    <w:rsid w:val="003A25CE"/>
    <w:rsid w:val="003A2636"/>
    <w:rsid w:val="003A281B"/>
    <w:rsid w:val="003A2A0F"/>
    <w:rsid w:val="003A2B9F"/>
    <w:rsid w:val="003A3AFD"/>
    <w:rsid w:val="003A424F"/>
    <w:rsid w:val="003A45A1"/>
    <w:rsid w:val="003A468E"/>
    <w:rsid w:val="003A4929"/>
    <w:rsid w:val="003A52C0"/>
    <w:rsid w:val="003A5B0A"/>
    <w:rsid w:val="003A6BAC"/>
    <w:rsid w:val="003A6D88"/>
    <w:rsid w:val="003A70A4"/>
    <w:rsid w:val="003A755A"/>
    <w:rsid w:val="003A7EF3"/>
    <w:rsid w:val="003B0303"/>
    <w:rsid w:val="003B060E"/>
    <w:rsid w:val="003B0BE3"/>
    <w:rsid w:val="003B159C"/>
    <w:rsid w:val="003B17FA"/>
    <w:rsid w:val="003B369F"/>
    <w:rsid w:val="003B36A3"/>
    <w:rsid w:val="003B41CC"/>
    <w:rsid w:val="003B4CB5"/>
    <w:rsid w:val="003B5191"/>
    <w:rsid w:val="003B5244"/>
    <w:rsid w:val="003B57F1"/>
    <w:rsid w:val="003B585C"/>
    <w:rsid w:val="003B64BB"/>
    <w:rsid w:val="003B667F"/>
    <w:rsid w:val="003B77C7"/>
    <w:rsid w:val="003B7FE5"/>
    <w:rsid w:val="003C11C8"/>
    <w:rsid w:val="003C20D7"/>
    <w:rsid w:val="003C2702"/>
    <w:rsid w:val="003C406B"/>
    <w:rsid w:val="003C4777"/>
    <w:rsid w:val="003C4B5F"/>
    <w:rsid w:val="003C4F79"/>
    <w:rsid w:val="003C5A8F"/>
    <w:rsid w:val="003C5F44"/>
    <w:rsid w:val="003C65A1"/>
    <w:rsid w:val="003C6B30"/>
    <w:rsid w:val="003C6C52"/>
    <w:rsid w:val="003C7148"/>
    <w:rsid w:val="003C7806"/>
    <w:rsid w:val="003D060F"/>
    <w:rsid w:val="003D0B64"/>
    <w:rsid w:val="003D109F"/>
    <w:rsid w:val="003D1D65"/>
    <w:rsid w:val="003D2478"/>
    <w:rsid w:val="003D3C45"/>
    <w:rsid w:val="003D4C48"/>
    <w:rsid w:val="003D5227"/>
    <w:rsid w:val="003D552E"/>
    <w:rsid w:val="003D5B1F"/>
    <w:rsid w:val="003D5B65"/>
    <w:rsid w:val="003D5E92"/>
    <w:rsid w:val="003D65BC"/>
    <w:rsid w:val="003D737A"/>
    <w:rsid w:val="003D7C31"/>
    <w:rsid w:val="003D7CD1"/>
    <w:rsid w:val="003E092C"/>
    <w:rsid w:val="003E0B74"/>
    <w:rsid w:val="003E0C34"/>
    <w:rsid w:val="003E15FA"/>
    <w:rsid w:val="003E24B1"/>
    <w:rsid w:val="003E55E4"/>
    <w:rsid w:val="003E5C39"/>
    <w:rsid w:val="003E6476"/>
    <w:rsid w:val="003E660B"/>
    <w:rsid w:val="003E67E8"/>
    <w:rsid w:val="003E74E3"/>
    <w:rsid w:val="003E7EC8"/>
    <w:rsid w:val="003F00E5"/>
    <w:rsid w:val="003F05C7"/>
    <w:rsid w:val="003F17DF"/>
    <w:rsid w:val="003F282D"/>
    <w:rsid w:val="003F2CD4"/>
    <w:rsid w:val="003F2D87"/>
    <w:rsid w:val="003F3F3E"/>
    <w:rsid w:val="003F4259"/>
    <w:rsid w:val="003F4C8F"/>
    <w:rsid w:val="003F5872"/>
    <w:rsid w:val="003F6BBE"/>
    <w:rsid w:val="004000E8"/>
    <w:rsid w:val="0040218F"/>
    <w:rsid w:val="0040285C"/>
    <w:rsid w:val="00402888"/>
    <w:rsid w:val="00402E2B"/>
    <w:rsid w:val="00402F90"/>
    <w:rsid w:val="00404D3C"/>
    <w:rsid w:val="00404DAD"/>
    <w:rsid w:val="0040512B"/>
    <w:rsid w:val="00405CA5"/>
    <w:rsid w:val="004069FA"/>
    <w:rsid w:val="00407CD3"/>
    <w:rsid w:val="00410134"/>
    <w:rsid w:val="00410438"/>
    <w:rsid w:val="00410B72"/>
    <w:rsid w:val="00410F18"/>
    <w:rsid w:val="00411BC7"/>
    <w:rsid w:val="0041263E"/>
    <w:rsid w:val="00412FDF"/>
    <w:rsid w:val="00413AAC"/>
    <w:rsid w:val="00413E92"/>
    <w:rsid w:val="00416169"/>
    <w:rsid w:val="00416222"/>
    <w:rsid w:val="0041663C"/>
    <w:rsid w:val="004178F2"/>
    <w:rsid w:val="00420776"/>
    <w:rsid w:val="00420CED"/>
    <w:rsid w:val="00421105"/>
    <w:rsid w:val="00422145"/>
    <w:rsid w:val="004229D9"/>
    <w:rsid w:val="00422AA4"/>
    <w:rsid w:val="00423CF4"/>
    <w:rsid w:val="00423E37"/>
    <w:rsid w:val="004242F4"/>
    <w:rsid w:val="004254A8"/>
    <w:rsid w:val="0042674F"/>
    <w:rsid w:val="00427248"/>
    <w:rsid w:val="00430B8F"/>
    <w:rsid w:val="00430FF3"/>
    <w:rsid w:val="004310A9"/>
    <w:rsid w:val="0043241D"/>
    <w:rsid w:val="00432D9B"/>
    <w:rsid w:val="0043406C"/>
    <w:rsid w:val="004343FB"/>
    <w:rsid w:val="00434477"/>
    <w:rsid w:val="00437447"/>
    <w:rsid w:val="004375E4"/>
    <w:rsid w:val="00441A1C"/>
    <w:rsid w:val="00441A92"/>
    <w:rsid w:val="004431DC"/>
    <w:rsid w:val="0044408F"/>
    <w:rsid w:val="00444206"/>
    <w:rsid w:val="004447E2"/>
    <w:rsid w:val="00444F56"/>
    <w:rsid w:val="0044534D"/>
    <w:rsid w:val="00446488"/>
    <w:rsid w:val="0044657E"/>
    <w:rsid w:val="00446958"/>
    <w:rsid w:val="00450D69"/>
    <w:rsid w:val="004517AA"/>
    <w:rsid w:val="00451AB0"/>
    <w:rsid w:val="00452CAC"/>
    <w:rsid w:val="004536FA"/>
    <w:rsid w:val="004548F6"/>
    <w:rsid w:val="004552EF"/>
    <w:rsid w:val="00456A9C"/>
    <w:rsid w:val="00457565"/>
    <w:rsid w:val="00457944"/>
    <w:rsid w:val="0045799C"/>
    <w:rsid w:val="00457B71"/>
    <w:rsid w:val="00457FF1"/>
    <w:rsid w:val="004604B1"/>
    <w:rsid w:val="0046061B"/>
    <w:rsid w:val="00460877"/>
    <w:rsid w:val="00461697"/>
    <w:rsid w:val="00461D09"/>
    <w:rsid w:val="004630F2"/>
    <w:rsid w:val="004641A6"/>
    <w:rsid w:val="00466777"/>
    <w:rsid w:val="004669E2"/>
    <w:rsid w:val="00466CEE"/>
    <w:rsid w:val="00467617"/>
    <w:rsid w:val="004703AF"/>
    <w:rsid w:val="00470C31"/>
    <w:rsid w:val="00471095"/>
    <w:rsid w:val="00471DE0"/>
    <w:rsid w:val="004734D0"/>
    <w:rsid w:val="00473678"/>
    <w:rsid w:val="00474A62"/>
    <w:rsid w:val="00474E7C"/>
    <w:rsid w:val="00475106"/>
    <w:rsid w:val="0047556B"/>
    <w:rsid w:val="00476050"/>
    <w:rsid w:val="00476CEE"/>
    <w:rsid w:val="00477702"/>
    <w:rsid w:val="00477768"/>
    <w:rsid w:val="00480134"/>
    <w:rsid w:val="0048013D"/>
    <w:rsid w:val="00480243"/>
    <w:rsid w:val="00481C73"/>
    <w:rsid w:val="00481C95"/>
    <w:rsid w:val="00483560"/>
    <w:rsid w:val="0048394C"/>
    <w:rsid w:val="00484314"/>
    <w:rsid w:val="00484AE5"/>
    <w:rsid w:val="0048542E"/>
    <w:rsid w:val="00485CA5"/>
    <w:rsid w:val="00485E45"/>
    <w:rsid w:val="004872B3"/>
    <w:rsid w:val="0049015F"/>
    <w:rsid w:val="0049073F"/>
    <w:rsid w:val="0049093A"/>
    <w:rsid w:val="00490D6D"/>
    <w:rsid w:val="004912DF"/>
    <w:rsid w:val="00492BC5"/>
    <w:rsid w:val="00493989"/>
    <w:rsid w:val="004951CA"/>
    <w:rsid w:val="00495552"/>
    <w:rsid w:val="004964F1"/>
    <w:rsid w:val="00497023"/>
    <w:rsid w:val="00497919"/>
    <w:rsid w:val="004A0381"/>
    <w:rsid w:val="004A0F8E"/>
    <w:rsid w:val="004A16BC"/>
    <w:rsid w:val="004A26B9"/>
    <w:rsid w:val="004A2B94"/>
    <w:rsid w:val="004A3296"/>
    <w:rsid w:val="004A417B"/>
    <w:rsid w:val="004A437C"/>
    <w:rsid w:val="004A5821"/>
    <w:rsid w:val="004A59EB"/>
    <w:rsid w:val="004A5D53"/>
    <w:rsid w:val="004A65FF"/>
    <w:rsid w:val="004A6BE4"/>
    <w:rsid w:val="004A6BF5"/>
    <w:rsid w:val="004A793F"/>
    <w:rsid w:val="004A7B6B"/>
    <w:rsid w:val="004B0078"/>
    <w:rsid w:val="004B05D8"/>
    <w:rsid w:val="004B0DA1"/>
    <w:rsid w:val="004B0E55"/>
    <w:rsid w:val="004B20DD"/>
    <w:rsid w:val="004B2E32"/>
    <w:rsid w:val="004B3205"/>
    <w:rsid w:val="004B322A"/>
    <w:rsid w:val="004B365F"/>
    <w:rsid w:val="004B3770"/>
    <w:rsid w:val="004B42E1"/>
    <w:rsid w:val="004B4309"/>
    <w:rsid w:val="004B48E6"/>
    <w:rsid w:val="004B5ADC"/>
    <w:rsid w:val="004B6058"/>
    <w:rsid w:val="004B6F6A"/>
    <w:rsid w:val="004B737B"/>
    <w:rsid w:val="004B79D1"/>
    <w:rsid w:val="004B7C0C"/>
    <w:rsid w:val="004C0181"/>
    <w:rsid w:val="004C1BA2"/>
    <w:rsid w:val="004C1CFB"/>
    <w:rsid w:val="004C1DC5"/>
    <w:rsid w:val="004C2AA4"/>
    <w:rsid w:val="004C301A"/>
    <w:rsid w:val="004C3898"/>
    <w:rsid w:val="004C3AD4"/>
    <w:rsid w:val="004C3CA7"/>
    <w:rsid w:val="004C4AE0"/>
    <w:rsid w:val="004C4F78"/>
    <w:rsid w:val="004C5868"/>
    <w:rsid w:val="004C6B0C"/>
    <w:rsid w:val="004C6F5F"/>
    <w:rsid w:val="004C73F9"/>
    <w:rsid w:val="004C7662"/>
    <w:rsid w:val="004C7985"/>
    <w:rsid w:val="004D1235"/>
    <w:rsid w:val="004D196B"/>
    <w:rsid w:val="004D19E1"/>
    <w:rsid w:val="004D1EFE"/>
    <w:rsid w:val="004D36B1"/>
    <w:rsid w:val="004D3CB9"/>
    <w:rsid w:val="004D455A"/>
    <w:rsid w:val="004D545D"/>
    <w:rsid w:val="004D6725"/>
    <w:rsid w:val="004D69F2"/>
    <w:rsid w:val="004D6F3B"/>
    <w:rsid w:val="004D72D0"/>
    <w:rsid w:val="004D7AC0"/>
    <w:rsid w:val="004D7EBD"/>
    <w:rsid w:val="004E1592"/>
    <w:rsid w:val="004E2110"/>
    <w:rsid w:val="004E2680"/>
    <w:rsid w:val="004E28F9"/>
    <w:rsid w:val="004E42C9"/>
    <w:rsid w:val="004E462E"/>
    <w:rsid w:val="004E4C2A"/>
    <w:rsid w:val="004E56DC"/>
    <w:rsid w:val="004E5D8D"/>
    <w:rsid w:val="004E76F4"/>
    <w:rsid w:val="004E77CA"/>
    <w:rsid w:val="004F01B6"/>
    <w:rsid w:val="004F0802"/>
    <w:rsid w:val="004F0B4E"/>
    <w:rsid w:val="004F0B6C"/>
    <w:rsid w:val="004F177F"/>
    <w:rsid w:val="004F2078"/>
    <w:rsid w:val="004F24D8"/>
    <w:rsid w:val="004F3857"/>
    <w:rsid w:val="004F3E70"/>
    <w:rsid w:val="004F4978"/>
    <w:rsid w:val="004F4DA3"/>
    <w:rsid w:val="004F5941"/>
    <w:rsid w:val="004F5F37"/>
    <w:rsid w:val="004F7CF3"/>
    <w:rsid w:val="004F7F00"/>
    <w:rsid w:val="00500E35"/>
    <w:rsid w:val="00502708"/>
    <w:rsid w:val="005029D7"/>
    <w:rsid w:val="00503081"/>
    <w:rsid w:val="00503859"/>
    <w:rsid w:val="00505CAD"/>
    <w:rsid w:val="00506557"/>
    <w:rsid w:val="0050677A"/>
    <w:rsid w:val="00506E0B"/>
    <w:rsid w:val="00506FB2"/>
    <w:rsid w:val="005106AA"/>
    <w:rsid w:val="005108D8"/>
    <w:rsid w:val="00510A09"/>
    <w:rsid w:val="00510F51"/>
    <w:rsid w:val="005116F9"/>
    <w:rsid w:val="00511919"/>
    <w:rsid w:val="005121D6"/>
    <w:rsid w:val="00512C98"/>
    <w:rsid w:val="00514158"/>
    <w:rsid w:val="0051530C"/>
    <w:rsid w:val="005153A7"/>
    <w:rsid w:val="005164E1"/>
    <w:rsid w:val="00516BAB"/>
    <w:rsid w:val="00516F65"/>
    <w:rsid w:val="005219CF"/>
    <w:rsid w:val="005224EB"/>
    <w:rsid w:val="005238DD"/>
    <w:rsid w:val="0052454F"/>
    <w:rsid w:val="005249D4"/>
    <w:rsid w:val="00524BCC"/>
    <w:rsid w:val="00525EBA"/>
    <w:rsid w:val="0053193B"/>
    <w:rsid w:val="00532928"/>
    <w:rsid w:val="0053334B"/>
    <w:rsid w:val="005339CA"/>
    <w:rsid w:val="0053429F"/>
    <w:rsid w:val="00534556"/>
    <w:rsid w:val="00534B59"/>
    <w:rsid w:val="00535DA6"/>
    <w:rsid w:val="00535ECB"/>
    <w:rsid w:val="005360F9"/>
    <w:rsid w:val="00536759"/>
    <w:rsid w:val="005369F4"/>
    <w:rsid w:val="00536E0C"/>
    <w:rsid w:val="005379CC"/>
    <w:rsid w:val="00537C62"/>
    <w:rsid w:val="00540517"/>
    <w:rsid w:val="00541417"/>
    <w:rsid w:val="0054141C"/>
    <w:rsid w:val="00541F2F"/>
    <w:rsid w:val="0054241E"/>
    <w:rsid w:val="0054573A"/>
    <w:rsid w:val="00546970"/>
    <w:rsid w:val="00547DFF"/>
    <w:rsid w:val="00547E43"/>
    <w:rsid w:val="00550115"/>
    <w:rsid w:val="0055070F"/>
    <w:rsid w:val="00550919"/>
    <w:rsid w:val="00551928"/>
    <w:rsid w:val="0055306A"/>
    <w:rsid w:val="00553979"/>
    <w:rsid w:val="00554CDF"/>
    <w:rsid w:val="00554E19"/>
    <w:rsid w:val="005558C8"/>
    <w:rsid w:val="005565C7"/>
    <w:rsid w:val="00556E9F"/>
    <w:rsid w:val="00560227"/>
    <w:rsid w:val="0056121F"/>
    <w:rsid w:val="00561CCE"/>
    <w:rsid w:val="00562A90"/>
    <w:rsid w:val="00563112"/>
    <w:rsid w:val="00563273"/>
    <w:rsid w:val="0056347D"/>
    <w:rsid w:val="00563EB8"/>
    <w:rsid w:val="00564156"/>
    <w:rsid w:val="005654E5"/>
    <w:rsid w:val="00565FFB"/>
    <w:rsid w:val="0056603E"/>
    <w:rsid w:val="005662D7"/>
    <w:rsid w:val="00566781"/>
    <w:rsid w:val="00567FF7"/>
    <w:rsid w:val="005701C5"/>
    <w:rsid w:val="00571B4D"/>
    <w:rsid w:val="00571C31"/>
    <w:rsid w:val="00572505"/>
    <w:rsid w:val="00573B48"/>
    <w:rsid w:val="00573FBD"/>
    <w:rsid w:val="00574A59"/>
    <w:rsid w:val="00574D98"/>
    <w:rsid w:val="00576CCF"/>
    <w:rsid w:val="00580477"/>
    <w:rsid w:val="0058260F"/>
    <w:rsid w:val="00582809"/>
    <w:rsid w:val="0058307F"/>
    <w:rsid w:val="0058322F"/>
    <w:rsid w:val="0058359E"/>
    <w:rsid w:val="00583709"/>
    <w:rsid w:val="005843E4"/>
    <w:rsid w:val="00585E5B"/>
    <w:rsid w:val="005869D0"/>
    <w:rsid w:val="00586A19"/>
    <w:rsid w:val="0058798C"/>
    <w:rsid w:val="005900FA"/>
    <w:rsid w:val="00590801"/>
    <w:rsid w:val="00590836"/>
    <w:rsid w:val="00591322"/>
    <w:rsid w:val="005915FD"/>
    <w:rsid w:val="00591681"/>
    <w:rsid w:val="00591724"/>
    <w:rsid w:val="00592655"/>
    <w:rsid w:val="005930D0"/>
    <w:rsid w:val="005935A4"/>
    <w:rsid w:val="0059431D"/>
    <w:rsid w:val="005948C2"/>
    <w:rsid w:val="00594BE3"/>
    <w:rsid w:val="0059505C"/>
    <w:rsid w:val="00595DCA"/>
    <w:rsid w:val="0059779B"/>
    <w:rsid w:val="005A004A"/>
    <w:rsid w:val="005A09A6"/>
    <w:rsid w:val="005A209A"/>
    <w:rsid w:val="005A371D"/>
    <w:rsid w:val="005A5654"/>
    <w:rsid w:val="005A5A6A"/>
    <w:rsid w:val="005A662D"/>
    <w:rsid w:val="005A6E88"/>
    <w:rsid w:val="005A77A9"/>
    <w:rsid w:val="005B1188"/>
    <w:rsid w:val="005B1409"/>
    <w:rsid w:val="005B35D7"/>
    <w:rsid w:val="005B392A"/>
    <w:rsid w:val="005B3AA3"/>
    <w:rsid w:val="005B3C09"/>
    <w:rsid w:val="005B4102"/>
    <w:rsid w:val="005B47DE"/>
    <w:rsid w:val="005B5643"/>
    <w:rsid w:val="005B5A64"/>
    <w:rsid w:val="005B6A68"/>
    <w:rsid w:val="005B6F09"/>
    <w:rsid w:val="005B6F83"/>
    <w:rsid w:val="005B71EB"/>
    <w:rsid w:val="005B7534"/>
    <w:rsid w:val="005B776F"/>
    <w:rsid w:val="005B787C"/>
    <w:rsid w:val="005B7C7A"/>
    <w:rsid w:val="005C024A"/>
    <w:rsid w:val="005C0275"/>
    <w:rsid w:val="005C07AD"/>
    <w:rsid w:val="005C07C8"/>
    <w:rsid w:val="005C1A9F"/>
    <w:rsid w:val="005C1AB5"/>
    <w:rsid w:val="005C242C"/>
    <w:rsid w:val="005C2451"/>
    <w:rsid w:val="005C36DB"/>
    <w:rsid w:val="005C40F3"/>
    <w:rsid w:val="005C425F"/>
    <w:rsid w:val="005C447D"/>
    <w:rsid w:val="005C4F3E"/>
    <w:rsid w:val="005C5873"/>
    <w:rsid w:val="005C67C3"/>
    <w:rsid w:val="005C69A4"/>
    <w:rsid w:val="005C6AB6"/>
    <w:rsid w:val="005C74FB"/>
    <w:rsid w:val="005C79F7"/>
    <w:rsid w:val="005C79FB"/>
    <w:rsid w:val="005C7B06"/>
    <w:rsid w:val="005C7B2F"/>
    <w:rsid w:val="005C7F0D"/>
    <w:rsid w:val="005D07CC"/>
    <w:rsid w:val="005D0F19"/>
    <w:rsid w:val="005D1151"/>
    <w:rsid w:val="005D1602"/>
    <w:rsid w:val="005D25D1"/>
    <w:rsid w:val="005D3C19"/>
    <w:rsid w:val="005D3C5E"/>
    <w:rsid w:val="005D4077"/>
    <w:rsid w:val="005D4416"/>
    <w:rsid w:val="005D4FDF"/>
    <w:rsid w:val="005D536C"/>
    <w:rsid w:val="005D6DB0"/>
    <w:rsid w:val="005E0EBF"/>
    <w:rsid w:val="005E3092"/>
    <w:rsid w:val="005E30CD"/>
    <w:rsid w:val="005E385F"/>
    <w:rsid w:val="005E5632"/>
    <w:rsid w:val="005E5888"/>
    <w:rsid w:val="005E5B81"/>
    <w:rsid w:val="005E6578"/>
    <w:rsid w:val="005E6592"/>
    <w:rsid w:val="005E68DF"/>
    <w:rsid w:val="005E69A4"/>
    <w:rsid w:val="005E7332"/>
    <w:rsid w:val="005F1345"/>
    <w:rsid w:val="005F22DA"/>
    <w:rsid w:val="005F2CB1"/>
    <w:rsid w:val="005F3025"/>
    <w:rsid w:val="005F34A0"/>
    <w:rsid w:val="005F45B3"/>
    <w:rsid w:val="005F4DFD"/>
    <w:rsid w:val="005F618C"/>
    <w:rsid w:val="005F69EA"/>
    <w:rsid w:val="005F70BD"/>
    <w:rsid w:val="005F78B5"/>
    <w:rsid w:val="00600693"/>
    <w:rsid w:val="00600822"/>
    <w:rsid w:val="006025DD"/>
    <w:rsid w:val="0060283C"/>
    <w:rsid w:val="0060327B"/>
    <w:rsid w:val="0060340A"/>
    <w:rsid w:val="0060434C"/>
    <w:rsid w:val="00604F14"/>
    <w:rsid w:val="00605064"/>
    <w:rsid w:val="006057AC"/>
    <w:rsid w:val="006100F7"/>
    <w:rsid w:val="00611B83"/>
    <w:rsid w:val="0061206A"/>
    <w:rsid w:val="006126F6"/>
    <w:rsid w:val="00613257"/>
    <w:rsid w:val="00614896"/>
    <w:rsid w:val="00614E33"/>
    <w:rsid w:val="00616B77"/>
    <w:rsid w:val="00620A71"/>
    <w:rsid w:val="00620D80"/>
    <w:rsid w:val="00621098"/>
    <w:rsid w:val="006234A6"/>
    <w:rsid w:val="00625D03"/>
    <w:rsid w:val="00626586"/>
    <w:rsid w:val="00626829"/>
    <w:rsid w:val="00630001"/>
    <w:rsid w:val="006311B3"/>
    <w:rsid w:val="0063155B"/>
    <w:rsid w:val="00631EC7"/>
    <w:rsid w:val="0063284C"/>
    <w:rsid w:val="00633408"/>
    <w:rsid w:val="00634A04"/>
    <w:rsid w:val="00634F77"/>
    <w:rsid w:val="00635D85"/>
    <w:rsid w:val="00636398"/>
    <w:rsid w:val="006368D3"/>
    <w:rsid w:val="006377EC"/>
    <w:rsid w:val="00637A67"/>
    <w:rsid w:val="006403A5"/>
    <w:rsid w:val="0064084E"/>
    <w:rsid w:val="00641268"/>
    <w:rsid w:val="0064151F"/>
    <w:rsid w:val="00641533"/>
    <w:rsid w:val="0064208D"/>
    <w:rsid w:val="006420AB"/>
    <w:rsid w:val="00642EA3"/>
    <w:rsid w:val="0064319E"/>
    <w:rsid w:val="00643475"/>
    <w:rsid w:val="0064396A"/>
    <w:rsid w:val="0064520E"/>
    <w:rsid w:val="0064624E"/>
    <w:rsid w:val="00646343"/>
    <w:rsid w:val="00646FF4"/>
    <w:rsid w:val="00647389"/>
    <w:rsid w:val="00647986"/>
    <w:rsid w:val="00650005"/>
    <w:rsid w:val="006500B6"/>
    <w:rsid w:val="006500CE"/>
    <w:rsid w:val="00650892"/>
    <w:rsid w:val="00650AB9"/>
    <w:rsid w:val="00650C6C"/>
    <w:rsid w:val="00652FFE"/>
    <w:rsid w:val="00653BBF"/>
    <w:rsid w:val="00654DC4"/>
    <w:rsid w:val="0065570F"/>
    <w:rsid w:val="00655733"/>
    <w:rsid w:val="00655A73"/>
    <w:rsid w:val="00655ACD"/>
    <w:rsid w:val="00656A92"/>
    <w:rsid w:val="00656DDE"/>
    <w:rsid w:val="0065742E"/>
    <w:rsid w:val="0066011D"/>
    <w:rsid w:val="006607C0"/>
    <w:rsid w:val="00660AE0"/>
    <w:rsid w:val="006613A6"/>
    <w:rsid w:val="006618F0"/>
    <w:rsid w:val="006619C4"/>
    <w:rsid w:val="00661AFD"/>
    <w:rsid w:val="006627A2"/>
    <w:rsid w:val="006630D8"/>
    <w:rsid w:val="0066319D"/>
    <w:rsid w:val="006634E6"/>
    <w:rsid w:val="006655EE"/>
    <w:rsid w:val="00666170"/>
    <w:rsid w:val="00666FBA"/>
    <w:rsid w:val="006676B4"/>
    <w:rsid w:val="00667828"/>
    <w:rsid w:val="00667EE7"/>
    <w:rsid w:val="00670922"/>
    <w:rsid w:val="00670BE1"/>
    <w:rsid w:val="0067122B"/>
    <w:rsid w:val="00671828"/>
    <w:rsid w:val="0067218F"/>
    <w:rsid w:val="006737FF"/>
    <w:rsid w:val="006741F2"/>
    <w:rsid w:val="00674596"/>
    <w:rsid w:val="006745D0"/>
    <w:rsid w:val="006748F8"/>
    <w:rsid w:val="00674CC3"/>
    <w:rsid w:val="006752C2"/>
    <w:rsid w:val="00675480"/>
    <w:rsid w:val="00675A6C"/>
    <w:rsid w:val="00675C72"/>
    <w:rsid w:val="00675D5D"/>
    <w:rsid w:val="0067624A"/>
    <w:rsid w:val="006771F9"/>
    <w:rsid w:val="006775C2"/>
    <w:rsid w:val="00677615"/>
    <w:rsid w:val="006776D7"/>
    <w:rsid w:val="00677918"/>
    <w:rsid w:val="00677E61"/>
    <w:rsid w:val="006804A6"/>
    <w:rsid w:val="00680878"/>
    <w:rsid w:val="00680C41"/>
    <w:rsid w:val="00681003"/>
    <w:rsid w:val="006817C9"/>
    <w:rsid w:val="00681A93"/>
    <w:rsid w:val="00682038"/>
    <w:rsid w:val="00682491"/>
    <w:rsid w:val="006825CF"/>
    <w:rsid w:val="00683ECE"/>
    <w:rsid w:val="00684A4C"/>
    <w:rsid w:val="00684EB6"/>
    <w:rsid w:val="00685A87"/>
    <w:rsid w:val="00685C5E"/>
    <w:rsid w:val="00685C69"/>
    <w:rsid w:val="00686C93"/>
    <w:rsid w:val="00691740"/>
    <w:rsid w:val="0069234C"/>
    <w:rsid w:val="00695089"/>
    <w:rsid w:val="0069546D"/>
    <w:rsid w:val="00695FC2"/>
    <w:rsid w:val="00696949"/>
    <w:rsid w:val="00696A4F"/>
    <w:rsid w:val="00697052"/>
    <w:rsid w:val="006A0236"/>
    <w:rsid w:val="006A20C2"/>
    <w:rsid w:val="006A3D9A"/>
    <w:rsid w:val="006A4215"/>
    <w:rsid w:val="006A46FB"/>
    <w:rsid w:val="006A4D62"/>
    <w:rsid w:val="006A5A3D"/>
    <w:rsid w:val="006A5E28"/>
    <w:rsid w:val="006A66D8"/>
    <w:rsid w:val="006A6809"/>
    <w:rsid w:val="006A697B"/>
    <w:rsid w:val="006A71E2"/>
    <w:rsid w:val="006A7AFF"/>
    <w:rsid w:val="006B03F0"/>
    <w:rsid w:val="006B1816"/>
    <w:rsid w:val="006B1FBD"/>
    <w:rsid w:val="006B2099"/>
    <w:rsid w:val="006B2543"/>
    <w:rsid w:val="006B50CF"/>
    <w:rsid w:val="006B5703"/>
    <w:rsid w:val="006B61DD"/>
    <w:rsid w:val="006B64CB"/>
    <w:rsid w:val="006B754E"/>
    <w:rsid w:val="006B79B8"/>
    <w:rsid w:val="006C03B8"/>
    <w:rsid w:val="006C1068"/>
    <w:rsid w:val="006C1C20"/>
    <w:rsid w:val="006C1C7B"/>
    <w:rsid w:val="006C3702"/>
    <w:rsid w:val="006C40AD"/>
    <w:rsid w:val="006C457B"/>
    <w:rsid w:val="006C47A7"/>
    <w:rsid w:val="006C4AFC"/>
    <w:rsid w:val="006C5EC9"/>
    <w:rsid w:val="006C6059"/>
    <w:rsid w:val="006C67AE"/>
    <w:rsid w:val="006C7522"/>
    <w:rsid w:val="006D17DE"/>
    <w:rsid w:val="006D2E69"/>
    <w:rsid w:val="006D30C0"/>
    <w:rsid w:val="006D319C"/>
    <w:rsid w:val="006D320E"/>
    <w:rsid w:val="006D33D5"/>
    <w:rsid w:val="006D6F08"/>
    <w:rsid w:val="006D7953"/>
    <w:rsid w:val="006E062C"/>
    <w:rsid w:val="006E08DF"/>
    <w:rsid w:val="006E09ED"/>
    <w:rsid w:val="006E0E2F"/>
    <w:rsid w:val="006E1C82"/>
    <w:rsid w:val="006E28B7"/>
    <w:rsid w:val="006E2A9B"/>
    <w:rsid w:val="006E2BE4"/>
    <w:rsid w:val="006E3310"/>
    <w:rsid w:val="006E36A1"/>
    <w:rsid w:val="006E3B47"/>
    <w:rsid w:val="006E43D4"/>
    <w:rsid w:val="006E4C7F"/>
    <w:rsid w:val="006E4E39"/>
    <w:rsid w:val="006E565E"/>
    <w:rsid w:val="006E5C09"/>
    <w:rsid w:val="006E5E43"/>
    <w:rsid w:val="006E673D"/>
    <w:rsid w:val="006E6FE7"/>
    <w:rsid w:val="006E7D3B"/>
    <w:rsid w:val="006F00E1"/>
    <w:rsid w:val="006F1B70"/>
    <w:rsid w:val="006F3200"/>
    <w:rsid w:val="006F341D"/>
    <w:rsid w:val="006F3CDE"/>
    <w:rsid w:val="006F3E16"/>
    <w:rsid w:val="006F58D4"/>
    <w:rsid w:val="006F6582"/>
    <w:rsid w:val="00701D4A"/>
    <w:rsid w:val="00701EDA"/>
    <w:rsid w:val="0070273A"/>
    <w:rsid w:val="007031AE"/>
    <w:rsid w:val="0070346E"/>
    <w:rsid w:val="00703657"/>
    <w:rsid w:val="0070378F"/>
    <w:rsid w:val="00703F61"/>
    <w:rsid w:val="00704EDB"/>
    <w:rsid w:val="007050D0"/>
    <w:rsid w:val="007052D8"/>
    <w:rsid w:val="0070562D"/>
    <w:rsid w:val="00705983"/>
    <w:rsid w:val="00705BA3"/>
    <w:rsid w:val="00706101"/>
    <w:rsid w:val="00706132"/>
    <w:rsid w:val="00706DDD"/>
    <w:rsid w:val="00707072"/>
    <w:rsid w:val="00707D61"/>
    <w:rsid w:val="007117E3"/>
    <w:rsid w:val="00712287"/>
    <w:rsid w:val="00712772"/>
    <w:rsid w:val="0071400C"/>
    <w:rsid w:val="007140E5"/>
    <w:rsid w:val="007148D3"/>
    <w:rsid w:val="00715A2F"/>
    <w:rsid w:val="00715B9A"/>
    <w:rsid w:val="00715EB1"/>
    <w:rsid w:val="00715EF9"/>
    <w:rsid w:val="00716FA7"/>
    <w:rsid w:val="007171CB"/>
    <w:rsid w:val="00717FCD"/>
    <w:rsid w:val="007204FF"/>
    <w:rsid w:val="00721548"/>
    <w:rsid w:val="007228D1"/>
    <w:rsid w:val="00722E1F"/>
    <w:rsid w:val="007234F1"/>
    <w:rsid w:val="007246A3"/>
    <w:rsid w:val="00724B90"/>
    <w:rsid w:val="00725041"/>
    <w:rsid w:val="00725422"/>
    <w:rsid w:val="00725677"/>
    <w:rsid w:val="007257D0"/>
    <w:rsid w:val="0072603B"/>
    <w:rsid w:val="007260C7"/>
    <w:rsid w:val="00726321"/>
    <w:rsid w:val="00726574"/>
    <w:rsid w:val="00726EA6"/>
    <w:rsid w:val="00727208"/>
    <w:rsid w:val="007272AE"/>
    <w:rsid w:val="007275FE"/>
    <w:rsid w:val="0072760A"/>
    <w:rsid w:val="00727680"/>
    <w:rsid w:val="00727B85"/>
    <w:rsid w:val="00730AD5"/>
    <w:rsid w:val="007311EA"/>
    <w:rsid w:val="00731D3F"/>
    <w:rsid w:val="00731D8F"/>
    <w:rsid w:val="00732E2D"/>
    <w:rsid w:val="0073313D"/>
    <w:rsid w:val="00733957"/>
    <w:rsid w:val="00733C4D"/>
    <w:rsid w:val="00733FD0"/>
    <w:rsid w:val="007348B1"/>
    <w:rsid w:val="00735186"/>
    <w:rsid w:val="007351D4"/>
    <w:rsid w:val="00735284"/>
    <w:rsid w:val="007357B2"/>
    <w:rsid w:val="007362A6"/>
    <w:rsid w:val="00736411"/>
    <w:rsid w:val="00736D7D"/>
    <w:rsid w:val="00737468"/>
    <w:rsid w:val="007405FB"/>
    <w:rsid w:val="00740E58"/>
    <w:rsid w:val="007422EA"/>
    <w:rsid w:val="007434CD"/>
    <w:rsid w:val="007435D7"/>
    <w:rsid w:val="007435F5"/>
    <w:rsid w:val="007445A0"/>
    <w:rsid w:val="00744FA0"/>
    <w:rsid w:val="007450E8"/>
    <w:rsid w:val="007451EE"/>
    <w:rsid w:val="0074524B"/>
    <w:rsid w:val="007452E2"/>
    <w:rsid w:val="00745DB4"/>
    <w:rsid w:val="00747539"/>
    <w:rsid w:val="007476D9"/>
    <w:rsid w:val="00747D8B"/>
    <w:rsid w:val="0075070D"/>
    <w:rsid w:val="00751228"/>
    <w:rsid w:val="00751543"/>
    <w:rsid w:val="007519AF"/>
    <w:rsid w:val="00751BA1"/>
    <w:rsid w:val="007526FE"/>
    <w:rsid w:val="00752E43"/>
    <w:rsid w:val="00755014"/>
    <w:rsid w:val="00756334"/>
    <w:rsid w:val="007571E1"/>
    <w:rsid w:val="00757D90"/>
    <w:rsid w:val="007604B2"/>
    <w:rsid w:val="007610F5"/>
    <w:rsid w:val="0076143E"/>
    <w:rsid w:val="00764955"/>
    <w:rsid w:val="00764C25"/>
    <w:rsid w:val="00765281"/>
    <w:rsid w:val="007653EC"/>
    <w:rsid w:val="00765A49"/>
    <w:rsid w:val="00765C5F"/>
    <w:rsid w:val="00766BAD"/>
    <w:rsid w:val="007679BA"/>
    <w:rsid w:val="0077062C"/>
    <w:rsid w:val="00770D10"/>
    <w:rsid w:val="007729A2"/>
    <w:rsid w:val="007733E0"/>
    <w:rsid w:val="007735C3"/>
    <w:rsid w:val="00773CA8"/>
    <w:rsid w:val="007755F2"/>
    <w:rsid w:val="00775F17"/>
    <w:rsid w:val="00776147"/>
    <w:rsid w:val="00776335"/>
    <w:rsid w:val="0077642F"/>
    <w:rsid w:val="00776971"/>
    <w:rsid w:val="00776AB2"/>
    <w:rsid w:val="00777527"/>
    <w:rsid w:val="0077790D"/>
    <w:rsid w:val="00780726"/>
    <w:rsid w:val="00780A80"/>
    <w:rsid w:val="0078177E"/>
    <w:rsid w:val="00782521"/>
    <w:rsid w:val="0078304C"/>
    <w:rsid w:val="00783673"/>
    <w:rsid w:val="0078464B"/>
    <w:rsid w:val="00785490"/>
    <w:rsid w:val="00790872"/>
    <w:rsid w:val="00791101"/>
    <w:rsid w:val="00791833"/>
    <w:rsid w:val="007925EA"/>
    <w:rsid w:val="0079325D"/>
    <w:rsid w:val="0079345F"/>
    <w:rsid w:val="00793485"/>
    <w:rsid w:val="00793BD1"/>
    <w:rsid w:val="00793CD8"/>
    <w:rsid w:val="00795120"/>
    <w:rsid w:val="00795404"/>
    <w:rsid w:val="00795C92"/>
    <w:rsid w:val="00795EDC"/>
    <w:rsid w:val="00796231"/>
    <w:rsid w:val="007962CB"/>
    <w:rsid w:val="00796956"/>
    <w:rsid w:val="00796E92"/>
    <w:rsid w:val="00797161"/>
    <w:rsid w:val="007A17E3"/>
    <w:rsid w:val="007A1A17"/>
    <w:rsid w:val="007A1BAB"/>
    <w:rsid w:val="007A1BBA"/>
    <w:rsid w:val="007A1CB3"/>
    <w:rsid w:val="007A241F"/>
    <w:rsid w:val="007A280C"/>
    <w:rsid w:val="007A306F"/>
    <w:rsid w:val="007A385F"/>
    <w:rsid w:val="007A43A6"/>
    <w:rsid w:val="007A452A"/>
    <w:rsid w:val="007A46AE"/>
    <w:rsid w:val="007A492C"/>
    <w:rsid w:val="007A57EE"/>
    <w:rsid w:val="007A58A6"/>
    <w:rsid w:val="007A7410"/>
    <w:rsid w:val="007A7797"/>
    <w:rsid w:val="007A7C3E"/>
    <w:rsid w:val="007B1148"/>
    <w:rsid w:val="007B1B7C"/>
    <w:rsid w:val="007B220A"/>
    <w:rsid w:val="007B24EA"/>
    <w:rsid w:val="007B2709"/>
    <w:rsid w:val="007B3D2D"/>
    <w:rsid w:val="007B48C3"/>
    <w:rsid w:val="007B4C10"/>
    <w:rsid w:val="007B50AE"/>
    <w:rsid w:val="007B51DF"/>
    <w:rsid w:val="007B5CF5"/>
    <w:rsid w:val="007B7D98"/>
    <w:rsid w:val="007C05DD"/>
    <w:rsid w:val="007C0B1C"/>
    <w:rsid w:val="007C1FA8"/>
    <w:rsid w:val="007C3D18"/>
    <w:rsid w:val="007C5EC0"/>
    <w:rsid w:val="007C60BF"/>
    <w:rsid w:val="007C63F0"/>
    <w:rsid w:val="007C67B9"/>
    <w:rsid w:val="007C6A07"/>
    <w:rsid w:val="007C6ADC"/>
    <w:rsid w:val="007C6BC6"/>
    <w:rsid w:val="007C7321"/>
    <w:rsid w:val="007C75A1"/>
    <w:rsid w:val="007C77A5"/>
    <w:rsid w:val="007D0416"/>
    <w:rsid w:val="007D04E5"/>
    <w:rsid w:val="007D078F"/>
    <w:rsid w:val="007D0F19"/>
    <w:rsid w:val="007D39C4"/>
    <w:rsid w:val="007D3DDC"/>
    <w:rsid w:val="007D435B"/>
    <w:rsid w:val="007D4A7F"/>
    <w:rsid w:val="007D4EE1"/>
    <w:rsid w:val="007D5810"/>
    <w:rsid w:val="007D5901"/>
    <w:rsid w:val="007D7526"/>
    <w:rsid w:val="007D754C"/>
    <w:rsid w:val="007D7B9D"/>
    <w:rsid w:val="007D7CEE"/>
    <w:rsid w:val="007E07BB"/>
    <w:rsid w:val="007E11F9"/>
    <w:rsid w:val="007E12D1"/>
    <w:rsid w:val="007E18E0"/>
    <w:rsid w:val="007E1C66"/>
    <w:rsid w:val="007E25EA"/>
    <w:rsid w:val="007E2755"/>
    <w:rsid w:val="007E29C0"/>
    <w:rsid w:val="007E3230"/>
    <w:rsid w:val="007E34D5"/>
    <w:rsid w:val="007E39AC"/>
    <w:rsid w:val="007E4610"/>
    <w:rsid w:val="007E4715"/>
    <w:rsid w:val="007E4EA4"/>
    <w:rsid w:val="007E505B"/>
    <w:rsid w:val="007E5A29"/>
    <w:rsid w:val="007E7091"/>
    <w:rsid w:val="007E7E73"/>
    <w:rsid w:val="007F030D"/>
    <w:rsid w:val="007F11C1"/>
    <w:rsid w:val="007F1F9B"/>
    <w:rsid w:val="007F28AF"/>
    <w:rsid w:val="007F53E7"/>
    <w:rsid w:val="007F6ADA"/>
    <w:rsid w:val="007F739E"/>
    <w:rsid w:val="007F742A"/>
    <w:rsid w:val="0080061B"/>
    <w:rsid w:val="008015D5"/>
    <w:rsid w:val="00801B95"/>
    <w:rsid w:val="00801E22"/>
    <w:rsid w:val="00803FAE"/>
    <w:rsid w:val="008040D7"/>
    <w:rsid w:val="00805255"/>
    <w:rsid w:val="00805D71"/>
    <w:rsid w:val="0080605F"/>
    <w:rsid w:val="008067CE"/>
    <w:rsid w:val="00806AD6"/>
    <w:rsid w:val="00806F88"/>
    <w:rsid w:val="00807786"/>
    <w:rsid w:val="0081032C"/>
    <w:rsid w:val="00811FCB"/>
    <w:rsid w:val="00812D69"/>
    <w:rsid w:val="0081328B"/>
    <w:rsid w:val="00813807"/>
    <w:rsid w:val="00814006"/>
    <w:rsid w:val="008158D6"/>
    <w:rsid w:val="0081618A"/>
    <w:rsid w:val="0081663A"/>
    <w:rsid w:val="00817196"/>
    <w:rsid w:val="008175B4"/>
    <w:rsid w:val="0081795A"/>
    <w:rsid w:val="00822417"/>
    <w:rsid w:val="00822604"/>
    <w:rsid w:val="00822B64"/>
    <w:rsid w:val="008235DB"/>
    <w:rsid w:val="00824482"/>
    <w:rsid w:val="00824AB4"/>
    <w:rsid w:val="00825B56"/>
    <w:rsid w:val="00825C42"/>
    <w:rsid w:val="00825D25"/>
    <w:rsid w:val="00826BCE"/>
    <w:rsid w:val="00827D6F"/>
    <w:rsid w:val="00827E29"/>
    <w:rsid w:val="008307B8"/>
    <w:rsid w:val="0083142F"/>
    <w:rsid w:val="0083163C"/>
    <w:rsid w:val="00831C20"/>
    <w:rsid w:val="00833858"/>
    <w:rsid w:val="00833B02"/>
    <w:rsid w:val="0083524E"/>
    <w:rsid w:val="00835770"/>
    <w:rsid w:val="00835B9F"/>
    <w:rsid w:val="008376AC"/>
    <w:rsid w:val="00840B74"/>
    <w:rsid w:val="00840FF4"/>
    <w:rsid w:val="00841089"/>
    <w:rsid w:val="00841167"/>
    <w:rsid w:val="00841AD9"/>
    <w:rsid w:val="00843099"/>
    <w:rsid w:val="0084348F"/>
    <w:rsid w:val="00843F41"/>
    <w:rsid w:val="008444E8"/>
    <w:rsid w:val="00844E80"/>
    <w:rsid w:val="00844F3D"/>
    <w:rsid w:val="0084550F"/>
    <w:rsid w:val="008457DD"/>
    <w:rsid w:val="00846B0D"/>
    <w:rsid w:val="00846FE7"/>
    <w:rsid w:val="008474E0"/>
    <w:rsid w:val="00847B20"/>
    <w:rsid w:val="00850594"/>
    <w:rsid w:val="008506EF"/>
    <w:rsid w:val="008511D3"/>
    <w:rsid w:val="00851295"/>
    <w:rsid w:val="00851CFA"/>
    <w:rsid w:val="00852E3F"/>
    <w:rsid w:val="00853623"/>
    <w:rsid w:val="00854CE2"/>
    <w:rsid w:val="00855382"/>
    <w:rsid w:val="008561EE"/>
    <w:rsid w:val="00856911"/>
    <w:rsid w:val="0086049E"/>
    <w:rsid w:val="00861863"/>
    <w:rsid w:val="00865213"/>
    <w:rsid w:val="0086568B"/>
    <w:rsid w:val="00865799"/>
    <w:rsid w:val="00866BD8"/>
    <w:rsid w:val="008675D5"/>
    <w:rsid w:val="008677FD"/>
    <w:rsid w:val="008706D4"/>
    <w:rsid w:val="00870B75"/>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044D"/>
    <w:rsid w:val="00881102"/>
    <w:rsid w:val="008828A2"/>
    <w:rsid w:val="00882A17"/>
    <w:rsid w:val="00883350"/>
    <w:rsid w:val="0088347A"/>
    <w:rsid w:val="00883785"/>
    <w:rsid w:val="00884391"/>
    <w:rsid w:val="0088539B"/>
    <w:rsid w:val="00886E66"/>
    <w:rsid w:val="00887E06"/>
    <w:rsid w:val="00887F83"/>
    <w:rsid w:val="00890541"/>
    <w:rsid w:val="008909CB"/>
    <w:rsid w:val="0089133A"/>
    <w:rsid w:val="008916B8"/>
    <w:rsid w:val="008926F3"/>
    <w:rsid w:val="008930A5"/>
    <w:rsid w:val="008941E3"/>
    <w:rsid w:val="0089457E"/>
    <w:rsid w:val="00894848"/>
    <w:rsid w:val="00894A88"/>
    <w:rsid w:val="00894C99"/>
    <w:rsid w:val="00894EE1"/>
    <w:rsid w:val="00895386"/>
    <w:rsid w:val="008959BA"/>
    <w:rsid w:val="00895FAB"/>
    <w:rsid w:val="00896803"/>
    <w:rsid w:val="00896870"/>
    <w:rsid w:val="00896C09"/>
    <w:rsid w:val="0089763B"/>
    <w:rsid w:val="008977C4"/>
    <w:rsid w:val="00897A5A"/>
    <w:rsid w:val="008A017E"/>
    <w:rsid w:val="008A12FF"/>
    <w:rsid w:val="008A1A60"/>
    <w:rsid w:val="008A21FF"/>
    <w:rsid w:val="008A27E1"/>
    <w:rsid w:val="008A2CE2"/>
    <w:rsid w:val="008A30AC"/>
    <w:rsid w:val="008A39FB"/>
    <w:rsid w:val="008A44B8"/>
    <w:rsid w:val="008A51A8"/>
    <w:rsid w:val="008A54C7"/>
    <w:rsid w:val="008A54FE"/>
    <w:rsid w:val="008A6343"/>
    <w:rsid w:val="008A6A96"/>
    <w:rsid w:val="008A77D8"/>
    <w:rsid w:val="008A7CCB"/>
    <w:rsid w:val="008B0483"/>
    <w:rsid w:val="008B120C"/>
    <w:rsid w:val="008B22EB"/>
    <w:rsid w:val="008B342F"/>
    <w:rsid w:val="008B3EC7"/>
    <w:rsid w:val="008B51A0"/>
    <w:rsid w:val="008B592A"/>
    <w:rsid w:val="008B6BD0"/>
    <w:rsid w:val="008B6C82"/>
    <w:rsid w:val="008B7B5C"/>
    <w:rsid w:val="008C0321"/>
    <w:rsid w:val="008C0AF3"/>
    <w:rsid w:val="008C0B9E"/>
    <w:rsid w:val="008C0C99"/>
    <w:rsid w:val="008C2017"/>
    <w:rsid w:val="008C211A"/>
    <w:rsid w:val="008C2247"/>
    <w:rsid w:val="008C2250"/>
    <w:rsid w:val="008C3C7B"/>
    <w:rsid w:val="008C3E1C"/>
    <w:rsid w:val="008C4958"/>
    <w:rsid w:val="008C4BAA"/>
    <w:rsid w:val="008C4C02"/>
    <w:rsid w:val="008C59CA"/>
    <w:rsid w:val="008C5FF7"/>
    <w:rsid w:val="008C6AE8"/>
    <w:rsid w:val="008C6D9D"/>
    <w:rsid w:val="008C73A3"/>
    <w:rsid w:val="008C7573"/>
    <w:rsid w:val="008D00A5"/>
    <w:rsid w:val="008D2C43"/>
    <w:rsid w:val="008D34F1"/>
    <w:rsid w:val="008D383A"/>
    <w:rsid w:val="008D392D"/>
    <w:rsid w:val="008D39D8"/>
    <w:rsid w:val="008D3B62"/>
    <w:rsid w:val="008D3F64"/>
    <w:rsid w:val="008D4846"/>
    <w:rsid w:val="008D5229"/>
    <w:rsid w:val="008D5623"/>
    <w:rsid w:val="008D614F"/>
    <w:rsid w:val="008D6D1A"/>
    <w:rsid w:val="008E065E"/>
    <w:rsid w:val="008E0927"/>
    <w:rsid w:val="008E1909"/>
    <w:rsid w:val="008E420E"/>
    <w:rsid w:val="008E45F3"/>
    <w:rsid w:val="008E4D19"/>
    <w:rsid w:val="008E5363"/>
    <w:rsid w:val="008E577C"/>
    <w:rsid w:val="008E76D5"/>
    <w:rsid w:val="008F1C4E"/>
    <w:rsid w:val="008F1EAB"/>
    <w:rsid w:val="008F3308"/>
    <w:rsid w:val="008F334B"/>
    <w:rsid w:val="008F33DC"/>
    <w:rsid w:val="008F477F"/>
    <w:rsid w:val="008F4EBC"/>
    <w:rsid w:val="008F62B2"/>
    <w:rsid w:val="008F7187"/>
    <w:rsid w:val="008F7A93"/>
    <w:rsid w:val="009010DD"/>
    <w:rsid w:val="009022F8"/>
    <w:rsid w:val="00902350"/>
    <w:rsid w:val="009027FB"/>
    <w:rsid w:val="00902CAF"/>
    <w:rsid w:val="0090336B"/>
    <w:rsid w:val="00903F4E"/>
    <w:rsid w:val="00904B19"/>
    <w:rsid w:val="00904DCA"/>
    <w:rsid w:val="00904DFD"/>
    <w:rsid w:val="00904E83"/>
    <w:rsid w:val="009053AA"/>
    <w:rsid w:val="00906732"/>
    <w:rsid w:val="00906939"/>
    <w:rsid w:val="0090735A"/>
    <w:rsid w:val="009102D9"/>
    <w:rsid w:val="00910B7D"/>
    <w:rsid w:val="00911DFB"/>
    <w:rsid w:val="009125E8"/>
    <w:rsid w:val="009133F4"/>
    <w:rsid w:val="0091386A"/>
    <w:rsid w:val="009139D9"/>
    <w:rsid w:val="00914AD8"/>
    <w:rsid w:val="00915D11"/>
    <w:rsid w:val="00916079"/>
    <w:rsid w:val="00917CE9"/>
    <w:rsid w:val="00920BF2"/>
    <w:rsid w:val="00921463"/>
    <w:rsid w:val="00921607"/>
    <w:rsid w:val="0092176F"/>
    <w:rsid w:val="00922010"/>
    <w:rsid w:val="00922353"/>
    <w:rsid w:val="00923256"/>
    <w:rsid w:val="00923D63"/>
    <w:rsid w:val="00924463"/>
    <w:rsid w:val="00924CB0"/>
    <w:rsid w:val="00924CEC"/>
    <w:rsid w:val="00925BA0"/>
    <w:rsid w:val="009265DA"/>
    <w:rsid w:val="00926B3A"/>
    <w:rsid w:val="00926CA2"/>
    <w:rsid w:val="009307A2"/>
    <w:rsid w:val="00930B3F"/>
    <w:rsid w:val="00930E0D"/>
    <w:rsid w:val="00931069"/>
    <w:rsid w:val="00931BD9"/>
    <w:rsid w:val="00932F09"/>
    <w:rsid w:val="009334A3"/>
    <w:rsid w:val="00933745"/>
    <w:rsid w:val="00933BA4"/>
    <w:rsid w:val="0093468D"/>
    <w:rsid w:val="009368F3"/>
    <w:rsid w:val="00936AD6"/>
    <w:rsid w:val="00937E92"/>
    <w:rsid w:val="00940C82"/>
    <w:rsid w:val="00941636"/>
    <w:rsid w:val="00942695"/>
    <w:rsid w:val="00943231"/>
    <w:rsid w:val="00943742"/>
    <w:rsid w:val="009448A7"/>
    <w:rsid w:val="00945C05"/>
    <w:rsid w:val="00946945"/>
    <w:rsid w:val="00947713"/>
    <w:rsid w:val="00947B04"/>
    <w:rsid w:val="00950DE7"/>
    <w:rsid w:val="009526B0"/>
    <w:rsid w:val="00952A26"/>
    <w:rsid w:val="00952AAE"/>
    <w:rsid w:val="00952DDF"/>
    <w:rsid w:val="00953092"/>
    <w:rsid w:val="00953818"/>
    <w:rsid w:val="00953920"/>
    <w:rsid w:val="00953D47"/>
    <w:rsid w:val="00953F81"/>
    <w:rsid w:val="00953FDE"/>
    <w:rsid w:val="00955BFF"/>
    <w:rsid w:val="0095681E"/>
    <w:rsid w:val="009572D4"/>
    <w:rsid w:val="009579BA"/>
    <w:rsid w:val="00957C66"/>
    <w:rsid w:val="00957EF3"/>
    <w:rsid w:val="0096051D"/>
    <w:rsid w:val="009605AB"/>
    <w:rsid w:val="009607CE"/>
    <w:rsid w:val="00960ADC"/>
    <w:rsid w:val="00960C2E"/>
    <w:rsid w:val="00961921"/>
    <w:rsid w:val="009623B1"/>
    <w:rsid w:val="00962485"/>
    <w:rsid w:val="009625F8"/>
    <w:rsid w:val="00962815"/>
    <w:rsid w:val="0096396E"/>
    <w:rsid w:val="0096430A"/>
    <w:rsid w:val="00964E99"/>
    <w:rsid w:val="0096554B"/>
    <w:rsid w:val="0096584A"/>
    <w:rsid w:val="0096604A"/>
    <w:rsid w:val="00966F8F"/>
    <w:rsid w:val="009708A7"/>
    <w:rsid w:val="00971A85"/>
    <w:rsid w:val="00971BEE"/>
    <w:rsid w:val="00971F08"/>
    <w:rsid w:val="009735F3"/>
    <w:rsid w:val="0097375E"/>
    <w:rsid w:val="00975154"/>
    <w:rsid w:val="0097603D"/>
    <w:rsid w:val="00976949"/>
    <w:rsid w:val="009773DC"/>
    <w:rsid w:val="00977D3E"/>
    <w:rsid w:val="00980369"/>
    <w:rsid w:val="00980477"/>
    <w:rsid w:val="00980507"/>
    <w:rsid w:val="00980784"/>
    <w:rsid w:val="009827D2"/>
    <w:rsid w:val="009838C8"/>
    <w:rsid w:val="00983DAD"/>
    <w:rsid w:val="0098491C"/>
    <w:rsid w:val="0098495C"/>
    <w:rsid w:val="00984BB7"/>
    <w:rsid w:val="00985195"/>
    <w:rsid w:val="00985253"/>
    <w:rsid w:val="009853B3"/>
    <w:rsid w:val="009855EC"/>
    <w:rsid w:val="00985AF9"/>
    <w:rsid w:val="00985C67"/>
    <w:rsid w:val="0098601E"/>
    <w:rsid w:val="00990630"/>
    <w:rsid w:val="009906E8"/>
    <w:rsid w:val="009916D9"/>
    <w:rsid w:val="00991761"/>
    <w:rsid w:val="00992A2F"/>
    <w:rsid w:val="00994DCA"/>
    <w:rsid w:val="00994F2F"/>
    <w:rsid w:val="009960EC"/>
    <w:rsid w:val="0099651A"/>
    <w:rsid w:val="009970DD"/>
    <w:rsid w:val="009A05C0"/>
    <w:rsid w:val="009A0FBA"/>
    <w:rsid w:val="009A116F"/>
    <w:rsid w:val="009A1601"/>
    <w:rsid w:val="009A291C"/>
    <w:rsid w:val="009A375C"/>
    <w:rsid w:val="009A3BB6"/>
    <w:rsid w:val="009A462D"/>
    <w:rsid w:val="009A5423"/>
    <w:rsid w:val="009A551C"/>
    <w:rsid w:val="009A5CBA"/>
    <w:rsid w:val="009A6496"/>
    <w:rsid w:val="009A7C41"/>
    <w:rsid w:val="009B015F"/>
    <w:rsid w:val="009B067E"/>
    <w:rsid w:val="009B1A15"/>
    <w:rsid w:val="009B1F30"/>
    <w:rsid w:val="009B2868"/>
    <w:rsid w:val="009B2D42"/>
    <w:rsid w:val="009B2D8E"/>
    <w:rsid w:val="009B3417"/>
    <w:rsid w:val="009B3AC2"/>
    <w:rsid w:val="009B3AF1"/>
    <w:rsid w:val="009B3D07"/>
    <w:rsid w:val="009B492B"/>
    <w:rsid w:val="009B4DF4"/>
    <w:rsid w:val="009B564E"/>
    <w:rsid w:val="009B5981"/>
    <w:rsid w:val="009B7E87"/>
    <w:rsid w:val="009B7ED0"/>
    <w:rsid w:val="009C0169"/>
    <w:rsid w:val="009C2DB6"/>
    <w:rsid w:val="009C330A"/>
    <w:rsid w:val="009C37DE"/>
    <w:rsid w:val="009C3EB8"/>
    <w:rsid w:val="009C403E"/>
    <w:rsid w:val="009C53B9"/>
    <w:rsid w:val="009C6BF8"/>
    <w:rsid w:val="009C797E"/>
    <w:rsid w:val="009D0212"/>
    <w:rsid w:val="009D0394"/>
    <w:rsid w:val="009D4CA3"/>
    <w:rsid w:val="009D4FF0"/>
    <w:rsid w:val="009D703C"/>
    <w:rsid w:val="009D718F"/>
    <w:rsid w:val="009D776D"/>
    <w:rsid w:val="009E068F"/>
    <w:rsid w:val="009E14E0"/>
    <w:rsid w:val="009E1771"/>
    <w:rsid w:val="009E1DE3"/>
    <w:rsid w:val="009E337E"/>
    <w:rsid w:val="009E35DB"/>
    <w:rsid w:val="009E3BAD"/>
    <w:rsid w:val="009E4688"/>
    <w:rsid w:val="009E47A3"/>
    <w:rsid w:val="009E535A"/>
    <w:rsid w:val="009E71EE"/>
    <w:rsid w:val="009E737F"/>
    <w:rsid w:val="009E7E35"/>
    <w:rsid w:val="009F06A5"/>
    <w:rsid w:val="009F08F3"/>
    <w:rsid w:val="009F0BD5"/>
    <w:rsid w:val="009F19F3"/>
    <w:rsid w:val="009F1C18"/>
    <w:rsid w:val="009F23D7"/>
    <w:rsid w:val="009F27CD"/>
    <w:rsid w:val="009F344F"/>
    <w:rsid w:val="009F3F68"/>
    <w:rsid w:val="009F59F0"/>
    <w:rsid w:val="009F5C0F"/>
    <w:rsid w:val="009F608F"/>
    <w:rsid w:val="009F690B"/>
    <w:rsid w:val="009F69E8"/>
    <w:rsid w:val="009F6D00"/>
    <w:rsid w:val="009F75C2"/>
    <w:rsid w:val="009F7E0B"/>
    <w:rsid w:val="00A0033B"/>
    <w:rsid w:val="00A0104A"/>
    <w:rsid w:val="00A013AF"/>
    <w:rsid w:val="00A02A3C"/>
    <w:rsid w:val="00A031D8"/>
    <w:rsid w:val="00A03B6A"/>
    <w:rsid w:val="00A044B8"/>
    <w:rsid w:val="00A048A8"/>
    <w:rsid w:val="00A04F49"/>
    <w:rsid w:val="00A054C7"/>
    <w:rsid w:val="00A05573"/>
    <w:rsid w:val="00A106D1"/>
    <w:rsid w:val="00A109D3"/>
    <w:rsid w:val="00A11F28"/>
    <w:rsid w:val="00A11F4A"/>
    <w:rsid w:val="00A1311D"/>
    <w:rsid w:val="00A13867"/>
    <w:rsid w:val="00A13E54"/>
    <w:rsid w:val="00A1400F"/>
    <w:rsid w:val="00A149EF"/>
    <w:rsid w:val="00A14EF6"/>
    <w:rsid w:val="00A17E88"/>
    <w:rsid w:val="00A17F63"/>
    <w:rsid w:val="00A2012F"/>
    <w:rsid w:val="00A20E81"/>
    <w:rsid w:val="00A2193B"/>
    <w:rsid w:val="00A2268A"/>
    <w:rsid w:val="00A229ED"/>
    <w:rsid w:val="00A23108"/>
    <w:rsid w:val="00A23134"/>
    <w:rsid w:val="00A2351A"/>
    <w:rsid w:val="00A24CE5"/>
    <w:rsid w:val="00A258EF"/>
    <w:rsid w:val="00A260F6"/>
    <w:rsid w:val="00A26268"/>
    <w:rsid w:val="00A264A9"/>
    <w:rsid w:val="00A26DCF"/>
    <w:rsid w:val="00A27361"/>
    <w:rsid w:val="00A27785"/>
    <w:rsid w:val="00A27F84"/>
    <w:rsid w:val="00A300E6"/>
    <w:rsid w:val="00A30187"/>
    <w:rsid w:val="00A30334"/>
    <w:rsid w:val="00A30DCD"/>
    <w:rsid w:val="00A30F7E"/>
    <w:rsid w:val="00A33CA6"/>
    <w:rsid w:val="00A34000"/>
    <w:rsid w:val="00A3448A"/>
    <w:rsid w:val="00A34A29"/>
    <w:rsid w:val="00A3501E"/>
    <w:rsid w:val="00A36297"/>
    <w:rsid w:val="00A36596"/>
    <w:rsid w:val="00A373A6"/>
    <w:rsid w:val="00A37A93"/>
    <w:rsid w:val="00A37EFC"/>
    <w:rsid w:val="00A4008C"/>
    <w:rsid w:val="00A40170"/>
    <w:rsid w:val="00A405A5"/>
    <w:rsid w:val="00A40CDD"/>
    <w:rsid w:val="00A40E9A"/>
    <w:rsid w:val="00A413A1"/>
    <w:rsid w:val="00A41E2B"/>
    <w:rsid w:val="00A41F05"/>
    <w:rsid w:val="00A4213D"/>
    <w:rsid w:val="00A4216A"/>
    <w:rsid w:val="00A421F4"/>
    <w:rsid w:val="00A427F1"/>
    <w:rsid w:val="00A4330E"/>
    <w:rsid w:val="00A43578"/>
    <w:rsid w:val="00A43A4E"/>
    <w:rsid w:val="00A43B97"/>
    <w:rsid w:val="00A44460"/>
    <w:rsid w:val="00A44CF7"/>
    <w:rsid w:val="00A45B74"/>
    <w:rsid w:val="00A466CC"/>
    <w:rsid w:val="00A4684E"/>
    <w:rsid w:val="00A50419"/>
    <w:rsid w:val="00A509D4"/>
    <w:rsid w:val="00A529F5"/>
    <w:rsid w:val="00A52E1D"/>
    <w:rsid w:val="00A5343C"/>
    <w:rsid w:val="00A54296"/>
    <w:rsid w:val="00A555F3"/>
    <w:rsid w:val="00A577C1"/>
    <w:rsid w:val="00A609F1"/>
    <w:rsid w:val="00A61499"/>
    <w:rsid w:val="00A6189F"/>
    <w:rsid w:val="00A6200A"/>
    <w:rsid w:val="00A62152"/>
    <w:rsid w:val="00A628ED"/>
    <w:rsid w:val="00A62A77"/>
    <w:rsid w:val="00A62C0F"/>
    <w:rsid w:val="00A6303B"/>
    <w:rsid w:val="00A6320E"/>
    <w:rsid w:val="00A63483"/>
    <w:rsid w:val="00A63531"/>
    <w:rsid w:val="00A63E76"/>
    <w:rsid w:val="00A6490A"/>
    <w:rsid w:val="00A657D7"/>
    <w:rsid w:val="00A660AC"/>
    <w:rsid w:val="00A67109"/>
    <w:rsid w:val="00A6713C"/>
    <w:rsid w:val="00A67E6C"/>
    <w:rsid w:val="00A7020E"/>
    <w:rsid w:val="00A707B8"/>
    <w:rsid w:val="00A70D8E"/>
    <w:rsid w:val="00A71B99"/>
    <w:rsid w:val="00A72457"/>
    <w:rsid w:val="00A72DFF"/>
    <w:rsid w:val="00A7367D"/>
    <w:rsid w:val="00A739D0"/>
    <w:rsid w:val="00A73CA5"/>
    <w:rsid w:val="00A73D45"/>
    <w:rsid w:val="00A74C2E"/>
    <w:rsid w:val="00A75267"/>
    <w:rsid w:val="00A761D4"/>
    <w:rsid w:val="00A76F84"/>
    <w:rsid w:val="00A77203"/>
    <w:rsid w:val="00A77EC4"/>
    <w:rsid w:val="00A80CAC"/>
    <w:rsid w:val="00A80D60"/>
    <w:rsid w:val="00A80FB3"/>
    <w:rsid w:val="00A811EC"/>
    <w:rsid w:val="00A8287C"/>
    <w:rsid w:val="00A83042"/>
    <w:rsid w:val="00A83534"/>
    <w:rsid w:val="00A83B0B"/>
    <w:rsid w:val="00A8481B"/>
    <w:rsid w:val="00A8589C"/>
    <w:rsid w:val="00A85F3F"/>
    <w:rsid w:val="00A8657F"/>
    <w:rsid w:val="00A865AE"/>
    <w:rsid w:val="00A87F54"/>
    <w:rsid w:val="00A90AAE"/>
    <w:rsid w:val="00A9175C"/>
    <w:rsid w:val="00A9203C"/>
    <w:rsid w:val="00A92879"/>
    <w:rsid w:val="00A92A47"/>
    <w:rsid w:val="00A93771"/>
    <w:rsid w:val="00A93B59"/>
    <w:rsid w:val="00A9442A"/>
    <w:rsid w:val="00A94D35"/>
    <w:rsid w:val="00A95A09"/>
    <w:rsid w:val="00A95D4D"/>
    <w:rsid w:val="00AA016F"/>
    <w:rsid w:val="00AA0882"/>
    <w:rsid w:val="00AA0E37"/>
    <w:rsid w:val="00AA1ED6"/>
    <w:rsid w:val="00AA2B59"/>
    <w:rsid w:val="00AA42B7"/>
    <w:rsid w:val="00AA4487"/>
    <w:rsid w:val="00AA5185"/>
    <w:rsid w:val="00AA51D6"/>
    <w:rsid w:val="00AA581D"/>
    <w:rsid w:val="00AA6355"/>
    <w:rsid w:val="00AA68B8"/>
    <w:rsid w:val="00AA7AD6"/>
    <w:rsid w:val="00AB05FA"/>
    <w:rsid w:val="00AB0BC8"/>
    <w:rsid w:val="00AB0F1A"/>
    <w:rsid w:val="00AB11CA"/>
    <w:rsid w:val="00AB14D9"/>
    <w:rsid w:val="00AB15C2"/>
    <w:rsid w:val="00AB21C0"/>
    <w:rsid w:val="00AB3BE3"/>
    <w:rsid w:val="00AB45FD"/>
    <w:rsid w:val="00AB4AB8"/>
    <w:rsid w:val="00AB4B6E"/>
    <w:rsid w:val="00AB4D8E"/>
    <w:rsid w:val="00AB655E"/>
    <w:rsid w:val="00AB7BC8"/>
    <w:rsid w:val="00AC007F"/>
    <w:rsid w:val="00AC1434"/>
    <w:rsid w:val="00AC2546"/>
    <w:rsid w:val="00AC2844"/>
    <w:rsid w:val="00AC2ECD"/>
    <w:rsid w:val="00AC3119"/>
    <w:rsid w:val="00AC3CBD"/>
    <w:rsid w:val="00AC49FB"/>
    <w:rsid w:val="00AC549D"/>
    <w:rsid w:val="00AC5A10"/>
    <w:rsid w:val="00AC67E8"/>
    <w:rsid w:val="00AC6B33"/>
    <w:rsid w:val="00AC7032"/>
    <w:rsid w:val="00AC71D6"/>
    <w:rsid w:val="00AC7276"/>
    <w:rsid w:val="00AC7409"/>
    <w:rsid w:val="00AC7A9B"/>
    <w:rsid w:val="00AC7C34"/>
    <w:rsid w:val="00AC7C47"/>
    <w:rsid w:val="00AD074C"/>
    <w:rsid w:val="00AD079A"/>
    <w:rsid w:val="00AD0AA3"/>
    <w:rsid w:val="00AD20BA"/>
    <w:rsid w:val="00AD2ED0"/>
    <w:rsid w:val="00AD2F9E"/>
    <w:rsid w:val="00AD338C"/>
    <w:rsid w:val="00AD3B93"/>
    <w:rsid w:val="00AD3F94"/>
    <w:rsid w:val="00AD4A5A"/>
    <w:rsid w:val="00AD4B6A"/>
    <w:rsid w:val="00AD5163"/>
    <w:rsid w:val="00AD54A1"/>
    <w:rsid w:val="00AD6269"/>
    <w:rsid w:val="00AD75C9"/>
    <w:rsid w:val="00AE0267"/>
    <w:rsid w:val="00AE0595"/>
    <w:rsid w:val="00AE18DE"/>
    <w:rsid w:val="00AE27AC"/>
    <w:rsid w:val="00AE27D6"/>
    <w:rsid w:val="00AE2884"/>
    <w:rsid w:val="00AE2EEF"/>
    <w:rsid w:val="00AE3778"/>
    <w:rsid w:val="00AE3E67"/>
    <w:rsid w:val="00AE40E0"/>
    <w:rsid w:val="00AE4DBA"/>
    <w:rsid w:val="00AE4F07"/>
    <w:rsid w:val="00AE5868"/>
    <w:rsid w:val="00AE59AE"/>
    <w:rsid w:val="00AF18DB"/>
    <w:rsid w:val="00AF1C5D"/>
    <w:rsid w:val="00AF270B"/>
    <w:rsid w:val="00AF2EE3"/>
    <w:rsid w:val="00AF35BF"/>
    <w:rsid w:val="00AF42D7"/>
    <w:rsid w:val="00AF5035"/>
    <w:rsid w:val="00B006FE"/>
    <w:rsid w:val="00B007CB"/>
    <w:rsid w:val="00B012BE"/>
    <w:rsid w:val="00B01CC3"/>
    <w:rsid w:val="00B02609"/>
    <w:rsid w:val="00B02AA9"/>
    <w:rsid w:val="00B02FA3"/>
    <w:rsid w:val="00B03251"/>
    <w:rsid w:val="00B039D8"/>
    <w:rsid w:val="00B040AF"/>
    <w:rsid w:val="00B0453D"/>
    <w:rsid w:val="00B04E82"/>
    <w:rsid w:val="00B05084"/>
    <w:rsid w:val="00B05186"/>
    <w:rsid w:val="00B0549A"/>
    <w:rsid w:val="00B05B1D"/>
    <w:rsid w:val="00B05B24"/>
    <w:rsid w:val="00B05C6A"/>
    <w:rsid w:val="00B0699F"/>
    <w:rsid w:val="00B07502"/>
    <w:rsid w:val="00B0759B"/>
    <w:rsid w:val="00B076E0"/>
    <w:rsid w:val="00B0780F"/>
    <w:rsid w:val="00B07D75"/>
    <w:rsid w:val="00B07EBC"/>
    <w:rsid w:val="00B1149F"/>
    <w:rsid w:val="00B125D0"/>
    <w:rsid w:val="00B12905"/>
    <w:rsid w:val="00B14120"/>
    <w:rsid w:val="00B157F9"/>
    <w:rsid w:val="00B15813"/>
    <w:rsid w:val="00B17803"/>
    <w:rsid w:val="00B20256"/>
    <w:rsid w:val="00B202CF"/>
    <w:rsid w:val="00B20CFE"/>
    <w:rsid w:val="00B20D09"/>
    <w:rsid w:val="00B20E25"/>
    <w:rsid w:val="00B21AF0"/>
    <w:rsid w:val="00B22501"/>
    <w:rsid w:val="00B23B91"/>
    <w:rsid w:val="00B24F67"/>
    <w:rsid w:val="00B2763F"/>
    <w:rsid w:val="00B27AAC"/>
    <w:rsid w:val="00B304B3"/>
    <w:rsid w:val="00B30929"/>
    <w:rsid w:val="00B32AEF"/>
    <w:rsid w:val="00B364FF"/>
    <w:rsid w:val="00B36A7A"/>
    <w:rsid w:val="00B36B3B"/>
    <w:rsid w:val="00B36BF8"/>
    <w:rsid w:val="00B36F3D"/>
    <w:rsid w:val="00B372AA"/>
    <w:rsid w:val="00B3738A"/>
    <w:rsid w:val="00B37670"/>
    <w:rsid w:val="00B3791E"/>
    <w:rsid w:val="00B40445"/>
    <w:rsid w:val="00B405C9"/>
    <w:rsid w:val="00B409E0"/>
    <w:rsid w:val="00B40AC1"/>
    <w:rsid w:val="00B40CAC"/>
    <w:rsid w:val="00B40FC3"/>
    <w:rsid w:val="00B41435"/>
    <w:rsid w:val="00B41888"/>
    <w:rsid w:val="00B42637"/>
    <w:rsid w:val="00B42767"/>
    <w:rsid w:val="00B44BEC"/>
    <w:rsid w:val="00B45471"/>
    <w:rsid w:val="00B45A52"/>
    <w:rsid w:val="00B45BF8"/>
    <w:rsid w:val="00B45E11"/>
    <w:rsid w:val="00B46175"/>
    <w:rsid w:val="00B4678D"/>
    <w:rsid w:val="00B47688"/>
    <w:rsid w:val="00B47773"/>
    <w:rsid w:val="00B47B2B"/>
    <w:rsid w:val="00B47C49"/>
    <w:rsid w:val="00B501D5"/>
    <w:rsid w:val="00B50282"/>
    <w:rsid w:val="00B50864"/>
    <w:rsid w:val="00B5151C"/>
    <w:rsid w:val="00B51E98"/>
    <w:rsid w:val="00B53A10"/>
    <w:rsid w:val="00B53C03"/>
    <w:rsid w:val="00B54215"/>
    <w:rsid w:val="00B54296"/>
    <w:rsid w:val="00B548B7"/>
    <w:rsid w:val="00B5491D"/>
    <w:rsid w:val="00B55F2C"/>
    <w:rsid w:val="00B567B0"/>
    <w:rsid w:val="00B57515"/>
    <w:rsid w:val="00B5772A"/>
    <w:rsid w:val="00B57F7B"/>
    <w:rsid w:val="00B602D6"/>
    <w:rsid w:val="00B6042D"/>
    <w:rsid w:val="00B62490"/>
    <w:rsid w:val="00B62527"/>
    <w:rsid w:val="00B628AD"/>
    <w:rsid w:val="00B63039"/>
    <w:rsid w:val="00B6360C"/>
    <w:rsid w:val="00B642B1"/>
    <w:rsid w:val="00B642C9"/>
    <w:rsid w:val="00B64B80"/>
    <w:rsid w:val="00B664C7"/>
    <w:rsid w:val="00B6736A"/>
    <w:rsid w:val="00B674D3"/>
    <w:rsid w:val="00B67E4E"/>
    <w:rsid w:val="00B67EA8"/>
    <w:rsid w:val="00B7108D"/>
    <w:rsid w:val="00B71856"/>
    <w:rsid w:val="00B7190F"/>
    <w:rsid w:val="00B71C8E"/>
    <w:rsid w:val="00B72477"/>
    <w:rsid w:val="00B739F6"/>
    <w:rsid w:val="00B73D98"/>
    <w:rsid w:val="00B74756"/>
    <w:rsid w:val="00B755B0"/>
    <w:rsid w:val="00B7594A"/>
    <w:rsid w:val="00B75AAA"/>
    <w:rsid w:val="00B75C9E"/>
    <w:rsid w:val="00B7706B"/>
    <w:rsid w:val="00B7783A"/>
    <w:rsid w:val="00B818F1"/>
    <w:rsid w:val="00B81A6C"/>
    <w:rsid w:val="00B82F2B"/>
    <w:rsid w:val="00B83E43"/>
    <w:rsid w:val="00B83F10"/>
    <w:rsid w:val="00B84ADC"/>
    <w:rsid w:val="00B852E5"/>
    <w:rsid w:val="00B85903"/>
    <w:rsid w:val="00B85AF2"/>
    <w:rsid w:val="00B85DE5"/>
    <w:rsid w:val="00B85F36"/>
    <w:rsid w:val="00B860FB"/>
    <w:rsid w:val="00B86125"/>
    <w:rsid w:val="00B867E8"/>
    <w:rsid w:val="00B86A3A"/>
    <w:rsid w:val="00B90D3B"/>
    <w:rsid w:val="00B90F73"/>
    <w:rsid w:val="00B921A9"/>
    <w:rsid w:val="00B93B59"/>
    <w:rsid w:val="00B9406A"/>
    <w:rsid w:val="00B949A5"/>
    <w:rsid w:val="00B95CE8"/>
    <w:rsid w:val="00B963DF"/>
    <w:rsid w:val="00B96E27"/>
    <w:rsid w:val="00B96EED"/>
    <w:rsid w:val="00B97930"/>
    <w:rsid w:val="00B97B5A"/>
    <w:rsid w:val="00BA0EE7"/>
    <w:rsid w:val="00BA1746"/>
    <w:rsid w:val="00BA17EC"/>
    <w:rsid w:val="00BA18CA"/>
    <w:rsid w:val="00BA1CB7"/>
    <w:rsid w:val="00BA2280"/>
    <w:rsid w:val="00BA2539"/>
    <w:rsid w:val="00BA253E"/>
    <w:rsid w:val="00BA299F"/>
    <w:rsid w:val="00BA2A08"/>
    <w:rsid w:val="00BA434A"/>
    <w:rsid w:val="00BA4778"/>
    <w:rsid w:val="00BA56D2"/>
    <w:rsid w:val="00BA6728"/>
    <w:rsid w:val="00BA71C9"/>
    <w:rsid w:val="00BA76E0"/>
    <w:rsid w:val="00BA7F86"/>
    <w:rsid w:val="00BB18CD"/>
    <w:rsid w:val="00BB2A25"/>
    <w:rsid w:val="00BB3A7E"/>
    <w:rsid w:val="00BB40FF"/>
    <w:rsid w:val="00BB51E9"/>
    <w:rsid w:val="00BB5DDD"/>
    <w:rsid w:val="00BB64BD"/>
    <w:rsid w:val="00BB6E24"/>
    <w:rsid w:val="00BB7569"/>
    <w:rsid w:val="00BC0101"/>
    <w:rsid w:val="00BC0DFE"/>
    <w:rsid w:val="00BC0FDC"/>
    <w:rsid w:val="00BC1CE6"/>
    <w:rsid w:val="00BC2724"/>
    <w:rsid w:val="00BC3053"/>
    <w:rsid w:val="00BC43CA"/>
    <w:rsid w:val="00BC49DE"/>
    <w:rsid w:val="00BC4A8F"/>
    <w:rsid w:val="00BC4D2E"/>
    <w:rsid w:val="00BC62C0"/>
    <w:rsid w:val="00BC6619"/>
    <w:rsid w:val="00BC7277"/>
    <w:rsid w:val="00BC748D"/>
    <w:rsid w:val="00BC79C3"/>
    <w:rsid w:val="00BD0384"/>
    <w:rsid w:val="00BD0934"/>
    <w:rsid w:val="00BD0F85"/>
    <w:rsid w:val="00BD3218"/>
    <w:rsid w:val="00BD41D6"/>
    <w:rsid w:val="00BD48AC"/>
    <w:rsid w:val="00BD4D4D"/>
    <w:rsid w:val="00BD508A"/>
    <w:rsid w:val="00BD58F0"/>
    <w:rsid w:val="00BD5F1A"/>
    <w:rsid w:val="00BD722A"/>
    <w:rsid w:val="00BE00E9"/>
    <w:rsid w:val="00BE1234"/>
    <w:rsid w:val="00BE2FA6"/>
    <w:rsid w:val="00BE307F"/>
    <w:rsid w:val="00BE333F"/>
    <w:rsid w:val="00BE42E9"/>
    <w:rsid w:val="00BE44A0"/>
    <w:rsid w:val="00BE5715"/>
    <w:rsid w:val="00BE7204"/>
    <w:rsid w:val="00BE7406"/>
    <w:rsid w:val="00BE7603"/>
    <w:rsid w:val="00BE7724"/>
    <w:rsid w:val="00BE7771"/>
    <w:rsid w:val="00BF03E8"/>
    <w:rsid w:val="00BF0524"/>
    <w:rsid w:val="00BF0665"/>
    <w:rsid w:val="00BF0B41"/>
    <w:rsid w:val="00BF1D5E"/>
    <w:rsid w:val="00BF271B"/>
    <w:rsid w:val="00BF3279"/>
    <w:rsid w:val="00BF42D5"/>
    <w:rsid w:val="00BF64DF"/>
    <w:rsid w:val="00BF6C60"/>
    <w:rsid w:val="00BF74C7"/>
    <w:rsid w:val="00C0106B"/>
    <w:rsid w:val="00C015F1"/>
    <w:rsid w:val="00C01F33"/>
    <w:rsid w:val="00C0208F"/>
    <w:rsid w:val="00C02455"/>
    <w:rsid w:val="00C02CC6"/>
    <w:rsid w:val="00C02D26"/>
    <w:rsid w:val="00C02E49"/>
    <w:rsid w:val="00C03547"/>
    <w:rsid w:val="00C03A8B"/>
    <w:rsid w:val="00C040F7"/>
    <w:rsid w:val="00C044AB"/>
    <w:rsid w:val="00C0521D"/>
    <w:rsid w:val="00C05706"/>
    <w:rsid w:val="00C06222"/>
    <w:rsid w:val="00C0719F"/>
    <w:rsid w:val="00C071E7"/>
    <w:rsid w:val="00C07377"/>
    <w:rsid w:val="00C10478"/>
    <w:rsid w:val="00C12107"/>
    <w:rsid w:val="00C12849"/>
    <w:rsid w:val="00C12ABB"/>
    <w:rsid w:val="00C141CB"/>
    <w:rsid w:val="00C14D4B"/>
    <w:rsid w:val="00C1512D"/>
    <w:rsid w:val="00C15305"/>
    <w:rsid w:val="00C154BB"/>
    <w:rsid w:val="00C159AE"/>
    <w:rsid w:val="00C17311"/>
    <w:rsid w:val="00C17EDA"/>
    <w:rsid w:val="00C20D36"/>
    <w:rsid w:val="00C21261"/>
    <w:rsid w:val="00C215F9"/>
    <w:rsid w:val="00C22804"/>
    <w:rsid w:val="00C23C34"/>
    <w:rsid w:val="00C24B07"/>
    <w:rsid w:val="00C25467"/>
    <w:rsid w:val="00C25BCF"/>
    <w:rsid w:val="00C279B5"/>
    <w:rsid w:val="00C27C45"/>
    <w:rsid w:val="00C30339"/>
    <w:rsid w:val="00C32FC3"/>
    <w:rsid w:val="00C3324C"/>
    <w:rsid w:val="00C332C4"/>
    <w:rsid w:val="00C33F1D"/>
    <w:rsid w:val="00C34BEA"/>
    <w:rsid w:val="00C36D1E"/>
    <w:rsid w:val="00C370C2"/>
    <w:rsid w:val="00C3719D"/>
    <w:rsid w:val="00C371C9"/>
    <w:rsid w:val="00C373EB"/>
    <w:rsid w:val="00C37CB2"/>
    <w:rsid w:val="00C4151C"/>
    <w:rsid w:val="00C42211"/>
    <w:rsid w:val="00C4312E"/>
    <w:rsid w:val="00C4316F"/>
    <w:rsid w:val="00C432F4"/>
    <w:rsid w:val="00C43A9E"/>
    <w:rsid w:val="00C4403B"/>
    <w:rsid w:val="00C445B4"/>
    <w:rsid w:val="00C44E1D"/>
    <w:rsid w:val="00C44F80"/>
    <w:rsid w:val="00C452D9"/>
    <w:rsid w:val="00C46573"/>
    <w:rsid w:val="00C46708"/>
    <w:rsid w:val="00C473A5"/>
    <w:rsid w:val="00C479A9"/>
    <w:rsid w:val="00C5101C"/>
    <w:rsid w:val="00C51656"/>
    <w:rsid w:val="00C52016"/>
    <w:rsid w:val="00C5231D"/>
    <w:rsid w:val="00C5419E"/>
    <w:rsid w:val="00C5423A"/>
    <w:rsid w:val="00C54995"/>
    <w:rsid w:val="00C54B41"/>
    <w:rsid w:val="00C54D41"/>
    <w:rsid w:val="00C562EB"/>
    <w:rsid w:val="00C56B26"/>
    <w:rsid w:val="00C60093"/>
    <w:rsid w:val="00C60783"/>
    <w:rsid w:val="00C60F74"/>
    <w:rsid w:val="00C624C8"/>
    <w:rsid w:val="00C62BE5"/>
    <w:rsid w:val="00C62EF3"/>
    <w:rsid w:val="00C632D4"/>
    <w:rsid w:val="00C64672"/>
    <w:rsid w:val="00C6526B"/>
    <w:rsid w:val="00C6763B"/>
    <w:rsid w:val="00C67BB9"/>
    <w:rsid w:val="00C70397"/>
    <w:rsid w:val="00C70697"/>
    <w:rsid w:val="00C70C5F"/>
    <w:rsid w:val="00C710F8"/>
    <w:rsid w:val="00C72093"/>
    <w:rsid w:val="00C72EF4"/>
    <w:rsid w:val="00C7315A"/>
    <w:rsid w:val="00C73264"/>
    <w:rsid w:val="00C736D6"/>
    <w:rsid w:val="00C74348"/>
    <w:rsid w:val="00C744FE"/>
    <w:rsid w:val="00C7452B"/>
    <w:rsid w:val="00C7492F"/>
    <w:rsid w:val="00C74CB2"/>
    <w:rsid w:val="00C75D2F"/>
    <w:rsid w:val="00C75DF0"/>
    <w:rsid w:val="00C767BE"/>
    <w:rsid w:val="00C76A2D"/>
    <w:rsid w:val="00C76E3C"/>
    <w:rsid w:val="00C8133E"/>
    <w:rsid w:val="00C81568"/>
    <w:rsid w:val="00C822FF"/>
    <w:rsid w:val="00C82CCF"/>
    <w:rsid w:val="00C836D8"/>
    <w:rsid w:val="00C85DA0"/>
    <w:rsid w:val="00C9027A"/>
    <w:rsid w:val="00C9068E"/>
    <w:rsid w:val="00C90A50"/>
    <w:rsid w:val="00C90CEE"/>
    <w:rsid w:val="00C91D1E"/>
    <w:rsid w:val="00C93814"/>
    <w:rsid w:val="00C93C4B"/>
    <w:rsid w:val="00C94011"/>
    <w:rsid w:val="00C9449D"/>
    <w:rsid w:val="00C944AB"/>
    <w:rsid w:val="00C95B40"/>
    <w:rsid w:val="00C9604D"/>
    <w:rsid w:val="00C96498"/>
    <w:rsid w:val="00C9751D"/>
    <w:rsid w:val="00C97EBF"/>
    <w:rsid w:val="00CA0D3A"/>
    <w:rsid w:val="00CA0E56"/>
    <w:rsid w:val="00CA1ED8"/>
    <w:rsid w:val="00CA3BAB"/>
    <w:rsid w:val="00CA3D6D"/>
    <w:rsid w:val="00CA4838"/>
    <w:rsid w:val="00CA4D57"/>
    <w:rsid w:val="00CA55E1"/>
    <w:rsid w:val="00CA704C"/>
    <w:rsid w:val="00CA7292"/>
    <w:rsid w:val="00CA7542"/>
    <w:rsid w:val="00CA779C"/>
    <w:rsid w:val="00CA796C"/>
    <w:rsid w:val="00CB06D8"/>
    <w:rsid w:val="00CB077C"/>
    <w:rsid w:val="00CB1205"/>
    <w:rsid w:val="00CB1F63"/>
    <w:rsid w:val="00CB21BA"/>
    <w:rsid w:val="00CB22D6"/>
    <w:rsid w:val="00CB25FB"/>
    <w:rsid w:val="00CB2ECB"/>
    <w:rsid w:val="00CB3AFC"/>
    <w:rsid w:val="00CB63C8"/>
    <w:rsid w:val="00CB7170"/>
    <w:rsid w:val="00CB761E"/>
    <w:rsid w:val="00CB7F7E"/>
    <w:rsid w:val="00CC040E"/>
    <w:rsid w:val="00CC111F"/>
    <w:rsid w:val="00CC2011"/>
    <w:rsid w:val="00CC202D"/>
    <w:rsid w:val="00CC3CDB"/>
    <w:rsid w:val="00CC3EA0"/>
    <w:rsid w:val="00CC7B45"/>
    <w:rsid w:val="00CD0448"/>
    <w:rsid w:val="00CD04E9"/>
    <w:rsid w:val="00CD098A"/>
    <w:rsid w:val="00CD1188"/>
    <w:rsid w:val="00CD1C63"/>
    <w:rsid w:val="00CD24CA"/>
    <w:rsid w:val="00CD2A6E"/>
    <w:rsid w:val="00CD2AD3"/>
    <w:rsid w:val="00CD2ED1"/>
    <w:rsid w:val="00CD337B"/>
    <w:rsid w:val="00CD3B67"/>
    <w:rsid w:val="00CD5031"/>
    <w:rsid w:val="00CD7255"/>
    <w:rsid w:val="00CE0424"/>
    <w:rsid w:val="00CE0BF7"/>
    <w:rsid w:val="00CE0CBE"/>
    <w:rsid w:val="00CE28CA"/>
    <w:rsid w:val="00CE45CD"/>
    <w:rsid w:val="00CE50CF"/>
    <w:rsid w:val="00CE5289"/>
    <w:rsid w:val="00CE5384"/>
    <w:rsid w:val="00CE734D"/>
    <w:rsid w:val="00CE7561"/>
    <w:rsid w:val="00CE7A7F"/>
    <w:rsid w:val="00CE7EE4"/>
    <w:rsid w:val="00CF08A4"/>
    <w:rsid w:val="00CF1354"/>
    <w:rsid w:val="00CF167A"/>
    <w:rsid w:val="00CF395F"/>
    <w:rsid w:val="00CF3B1F"/>
    <w:rsid w:val="00CF3B69"/>
    <w:rsid w:val="00CF3BF6"/>
    <w:rsid w:val="00CF3F81"/>
    <w:rsid w:val="00CF47E8"/>
    <w:rsid w:val="00CF4873"/>
    <w:rsid w:val="00CF625B"/>
    <w:rsid w:val="00CF687E"/>
    <w:rsid w:val="00CF6C0A"/>
    <w:rsid w:val="00CF6ECE"/>
    <w:rsid w:val="00CF74E6"/>
    <w:rsid w:val="00CF7F25"/>
    <w:rsid w:val="00D0037A"/>
    <w:rsid w:val="00D01417"/>
    <w:rsid w:val="00D01DB4"/>
    <w:rsid w:val="00D0256F"/>
    <w:rsid w:val="00D025E4"/>
    <w:rsid w:val="00D0349B"/>
    <w:rsid w:val="00D03922"/>
    <w:rsid w:val="00D04E88"/>
    <w:rsid w:val="00D05279"/>
    <w:rsid w:val="00D10016"/>
    <w:rsid w:val="00D10249"/>
    <w:rsid w:val="00D104AB"/>
    <w:rsid w:val="00D10FED"/>
    <w:rsid w:val="00D115C3"/>
    <w:rsid w:val="00D11897"/>
    <w:rsid w:val="00D11A5D"/>
    <w:rsid w:val="00D12173"/>
    <w:rsid w:val="00D12303"/>
    <w:rsid w:val="00D12B9D"/>
    <w:rsid w:val="00D13135"/>
    <w:rsid w:val="00D133AF"/>
    <w:rsid w:val="00D13E4E"/>
    <w:rsid w:val="00D1534B"/>
    <w:rsid w:val="00D15477"/>
    <w:rsid w:val="00D15631"/>
    <w:rsid w:val="00D1716B"/>
    <w:rsid w:val="00D201F3"/>
    <w:rsid w:val="00D20B95"/>
    <w:rsid w:val="00D21882"/>
    <w:rsid w:val="00D21C75"/>
    <w:rsid w:val="00D232A9"/>
    <w:rsid w:val="00D239A7"/>
    <w:rsid w:val="00D23F47"/>
    <w:rsid w:val="00D240E5"/>
    <w:rsid w:val="00D252F0"/>
    <w:rsid w:val="00D258E1"/>
    <w:rsid w:val="00D2612A"/>
    <w:rsid w:val="00D26A08"/>
    <w:rsid w:val="00D308C9"/>
    <w:rsid w:val="00D30C9B"/>
    <w:rsid w:val="00D32DE6"/>
    <w:rsid w:val="00D33331"/>
    <w:rsid w:val="00D3341B"/>
    <w:rsid w:val="00D34138"/>
    <w:rsid w:val="00D355C4"/>
    <w:rsid w:val="00D36E71"/>
    <w:rsid w:val="00D37962"/>
    <w:rsid w:val="00D37D4C"/>
    <w:rsid w:val="00D37D87"/>
    <w:rsid w:val="00D40B33"/>
    <w:rsid w:val="00D41E13"/>
    <w:rsid w:val="00D42DE9"/>
    <w:rsid w:val="00D43015"/>
    <w:rsid w:val="00D4318F"/>
    <w:rsid w:val="00D4322C"/>
    <w:rsid w:val="00D438BF"/>
    <w:rsid w:val="00D43BE3"/>
    <w:rsid w:val="00D43F6F"/>
    <w:rsid w:val="00D440F8"/>
    <w:rsid w:val="00D44431"/>
    <w:rsid w:val="00D4475E"/>
    <w:rsid w:val="00D45883"/>
    <w:rsid w:val="00D45964"/>
    <w:rsid w:val="00D4617A"/>
    <w:rsid w:val="00D470E2"/>
    <w:rsid w:val="00D473BC"/>
    <w:rsid w:val="00D47AEB"/>
    <w:rsid w:val="00D47F23"/>
    <w:rsid w:val="00D50A02"/>
    <w:rsid w:val="00D50AA0"/>
    <w:rsid w:val="00D518B9"/>
    <w:rsid w:val="00D51D31"/>
    <w:rsid w:val="00D52088"/>
    <w:rsid w:val="00D527FB"/>
    <w:rsid w:val="00D537E1"/>
    <w:rsid w:val="00D546FF"/>
    <w:rsid w:val="00D5548E"/>
    <w:rsid w:val="00D55AD5"/>
    <w:rsid w:val="00D55FD1"/>
    <w:rsid w:val="00D562A3"/>
    <w:rsid w:val="00D56545"/>
    <w:rsid w:val="00D576CA"/>
    <w:rsid w:val="00D61AF5"/>
    <w:rsid w:val="00D6223C"/>
    <w:rsid w:val="00D62A3C"/>
    <w:rsid w:val="00D62C14"/>
    <w:rsid w:val="00D636A4"/>
    <w:rsid w:val="00D6426E"/>
    <w:rsid w:val="00D652B5"/>
    <w:rsid w:val="00D658E2"/>
    <w:rsid w:val="00D66155"/>
    <w:rsid w:val="00D66362"/>
    <w:rsid w:val="00D67741"/>
    <w:rsid w:val="00D67D33"/>
    <w:rsid w:val="00D708B0"/>
    <w:rsid w:val="00D70FD8"/>
    <w:rsid w:val="00D71013"/>
    <w:rsid w:val="00D7121A"/>
    <w:rsid w:val="00D71DE2"/>
    <w:rsid w:val="00D7281A"/>
    <w:rsid w:val="00D73587"/>
    <w:rsid w:val="00D73C7D"/>
    <w:rsid w:val="00D74113"/>
    <w:rsid w:val="00D74321"/>
    <w:rsid w:val="00D74D87"/>
    <w:rsid w:val="00D77126"/>
    <w:rsid w:val="00D77B1D"/>
    <w:rsid w:val="00D8021F"/>
    <w:rsid w:val="00D802A7"/>
    <w:rsid w:val="00D80383"/>
    <w:rsid w:val="00D82283"/>
    <w:rsid w:val="00D823C6"/>
    <w:rsid w:val="00D82B73"/>
    <w:rsid w:val="00D82FFB"/>
    <w:rsid w:val="00D8311F"/>
    <w:rsid w:val="00D8327F"/>
    <w:rsid w:val="00D833A9"/>
    <w:rsid w:val="00D833C8"/>
    <w:rsid w:val="00D83449"/>
    <w:rsid w:val="00D84BCC"/>
    <w:rsid w:val="00D85036"/>
    <w:rsid w:val="00D855D3"/>
    <w:rsid w:val="00D86CA3"/>
    <w:rsid w:val="00D86F87"/>
    <w:rsid w:val="00D871CE"/>
    <w:rsid w:val="00D90287"/>
    <w:rsid w:val="00D9196D"/>
    <w:rsid w:val="00D91BAC"/>
    <w:rsid w:val="00D92063"/>
    <w:rsid w:val="00D92067"/>
    <w:rsid w:val="00D92982"/>
    <w:rsid w:val="00D94009"/>
    <w:rsid w:val="00D9443B"/>
    <w:rsid w:val="00D954CA"/>
    <w:rsid w:val="00D95785"/>
    <w:rsid w:val="00D95F81"/>
    <w:rsid w:val="00DA025F"/>
    <w:rsid w:val="00DA0D7A"/>
    <w:rsid w:val="00DA1465"/>
    <w:rsid w:val="00DA17A1"/>
    <w:rsid w:val="00DA192E"/>
    <w:rsid w:val="00DA22A1"/>
    <w:rsid w:val="00DA22AB"/>
    <w:rsid w:val="00DA28EC"/>
    <w:rsid w:val="00DA2B2F"/>
    <w:rsid w:val="00DA305E"/>
    <w:rsid w:val="00DA3CFE"/>
    <w:rsid w:val="00DA3DC9"/>
    <w:rsid w:val="00DA4BBC"/>
    <w:rsid w:val="00DA4E95"/>
    <w:rsid w:val="00DA5417"/>
    <w:rsid w:val="00DA56E8"/>
    <w:rsid w:val="00DA590C"/>
    <w:rsid w:val="00DA6AA4"/>
    <w:rsid w:val="00DA6D94"/>
    <w:rsid w:val="00DA76A8"/>
    <w:rsid w:val="00DA78F7"/>
    <w:rsid w:val="00DA7BF0"/>
    <w:rsid w:val="00DB0743"/>
    <w:rsid w:val="00DB0A9F"/>
    <w:rsid w:val="00DB0DCC"/>
    <w:rsid w:val="00DB14C1"/>
    <w:rsid w:val="00DB2EE6"/>
    <w:rsid w:val="00DB2FB2"/>
    <w:rsid w:val="00DB3592"/>
    <w:rsid w:val="00DB3720"/>
    <w:rsid w:val="00DB377D"/>
    <w:rsid w:val="00DB4CC9"/>
    <w:rsid w:val="00DB599F"/>
    <w:rsid w:val="00DB6C57"/>
    <w:rsid w:val="00DB6E1F"/>
    <w:rsid w:val="00DB75C3"/>
    <w:rsid w:val="00DC19EF"/>
    <w:rsid w:val="00DC1CCC"/>
    <w:rsid w:val="00DC1EF0"/>
    <w:rsid w:val="00DC21B1"/>
    <w:rsid w:val="00DC2253"/>
    <w:rsid w:val="00DC2D36"/>
    <w:rsid w:val="00DC3402"/>
    <w:rsid w:val="00DC3459"/>
    <w:rsid w:val="00DC4058"/>
    <w:rsid w:val="00DC5317"/>
    <w:rsid w:val="00DC53EF"/>
    <w:rsid w:val="00DC575B"/>
    <w:rsid w:val="00DC6693"/>
    <w:rsid w:val="00DC6CF3"/>
    <w:rsid w:val="00DC7337"/>
    <w:rsid w:val="00DC794D"/>
    <w:rsid w:val="00DD01BE"/>
    <w:rsid w:val="00DD1DA5"/>
    <w:rsid w:val="00DD1E93"/>
    <w:rsid w:val="00DD3185"/>
    <w:rsid w:val="00DD36BB"/>
    <w:rsid w:val="00DD3863"/>
    <w:rsid w:val="00DD597E"/>
    <w:rsid w:val="00DD5B9A"/>
    <w:rsid w:val="00DE49EE"/>
    <w:rsid w:val="00DE5308"/>
    <w:rsid w:val="00DE5608"/>
    <w:rsid w:val="00DE58D0"/>
    <w:rsid w:val="00DE654F"/>
    <w:rsid w:val="00DF01EA"/>
    <w:rsid w:val="00DF0849"/>
    <w:rsid w:val="00DF0B6E"/>
    <w:rsid w:val="00DF15E0"/>
    <w:rsid w:val="00DF316A"/>
    <w:rsid w:val="00DF37A0"/>
    <w:rsid w:val="00DF3C9E"/>
    <w:rsid w:val="00DF440B"/>
    <w:rsid w:val="00DF4ABC"/>
    <w:rsid w:val="00DF5C92"/>
    <w:rsid w:val="00DF6A73"/>
    <w:rsid w:val="00DF7FEF"/>
    <w:rsid w:val="00E011D7"/>
    <w:rsid w:val="00E01AEE"/>
    <w:rsid w:val="00E035B9"/>
    <w:rsid w:val="00E0436E"/>
    <w:rsid w:val="00E04C82"/>
    <w:rsid w:val="00E05FCD"/>
    <w:rsid w:val="00E0609B"/>
    <w:rsid w:val="00E062FA"/>
    <w:rsid w:val="00E07593"/>
    <w:rsid w:val="00E10AA8"/>
    <w:rsid w:val="00E110BB"/>
    <w:rsid w:val="00E110E7"/>
    <w:rsid w:val="00E1121C"/>
    <w:rsid w:val="00E11B20"/>
    <w:rsid w:val="00E12A1F"/>
    <w:rsid w:val="00E14268"/>
    <w:rsid w:val="00E147CA"/>
    <w:rsid w:val="00E14AB1"/>
    <w:rsid w:val="00E15108"/>
    <w:rsid w:val="00E166E6"/>
    <w:rsid w:val="00E16D0C"/>
    <w:rsid w:val="00E179B0"/>
    <w:rsid w:val="00E17FA2"/>
    <w:rsid w:val="00E21624"/>
    <w:rsid w:val="00E22330"/>
    <w:rsid w:val="00E23378"/>
    <w:rsid w:val="00E23C8F"/>
    <w:rsid w:val="00E244FA"/>
    <w:rsid w:val="00E24CA9"/>
    <w:rsid w:val="00E25F46"/>
    <w:rsid w:val="00E26572"/>
    <w:rsid w:val="00E2685D"/>
    <w:rsid w:val="00E27255"/>
    <w:rsid w:val="00E27470"/>
    <w:rsid w:val="00E309F8"/>
    <w:rsid w:val="00E30B5A"/>
    <w:rsid w:val="00E30D47"/>
    <w:rsid w:val="00E3123D"/>
    <w:rsid w:val="00E3126F"/>
    <w:rsid w:val="00E31461"/>
    <w:rsid w:val="00E31D43"/>
    <w:rsid w:val="00E321C3"/>
    <w:rsid w:val="00E32608"/>
    <w:rsid w:val="00E327A4"/>
    <w:rsid w:val="00E32A75"/>
    <w:rsid w:val="00E32EE6"/>
    <w:rsid w:val="00E338AB"/>
    <w:rsid w:val="00E34188"/>
    <w:rsid w:val="00E34B6E"/>
    <w:rsid w:val="00E35559"/>
    <w:rsid w:val="00E3599F"/>
    <w:rsid w:val="00E35FD4"/>
    <w:rsid w:val="00E36578"/>
    <w:rsid w:val="00E370B1"/>
    <w:rsid w:val="00E3723A"/>
    <w:rsid w:val="00E37860"/>
    <w:rsid w:val="00E37C7A"/>
    <w:rsid w:val="00E41A66"/>
    <w:rsid w:val="00E41FC4"/>
    <w:rsid w:val="00E42302"/>
    <w:rsid w:val="00E428F6"/>
    <w:rsid w:val="00E431C4"/>
    <w:rsid w:val="00E43B59"/>
    <w:rsid w:val="00E44286"/>
    <w:rsid w:val="00E446F1"/>
    <w:rsid w:val="00E467ED"/>
    <w:rsid w:val="00E46886"/>
    <w:rsid w:val="00E46E7E"/>
    <w:rsid w:val="00E473A3"/>
    <w:rsid w:val="00E4777F"/>
    <w:rsid w:val="00E47AEF"/>
    <w:rsid w:val="00E51513"/>
    <w:rsid w:val="00E521C0"/>
    <w:rsid w:val="00E52781"/>
    <w:rsid w:val="00E5369E"/>
    <w:rsid w:val="00E53B75"/>
    <w:rsid w:val="00E54E3B"/>
    <w:rsid w:val="00E5545B"/>
    <w:rsid w:val="00E56BEE"/>
    <w:rsid w:val="00E57565"/>
    <w:rsid w:val="00E615AC"/>
    <w:rsid w:val="00E63838"/>
    <w:rsid w:val="00E63B1D"/>
    <w:rsid w:val="00E63BBA"/>
    <w:rsid w:val="00E64434"/>
    <w:rsid w:val="00E647CC"/>
    <w:rsid w:val="00E64C77"/>
    <w:rsid w:val="00E64E25"/>
    <w:rsid w:val="00E6737E"/>
    <w:rsid w:val="00E67C51"/>
    <w:rsid w:val="00E7243C"/>
    <w:rsid w:val="00E72742"/>
    <w:rsid w:val="00E727B7"/>
    <w:rsid w:val="00E72EFC"/>
    <w:rsid w:val="00E753A4"/>
    <w:rsid w:val="00E758EC"/>
    <w:rsid w:val="00E75916"/>
    <w:rsid w:val="00E80ACA"/>
    <w:rsid w:val="00E80E98"/>
    <w:rsid w:val="00E813A8"/>
    <w:rsid w:val="00E821DE"/>
    <w:rsid w:val="00E8234C"/>
    <w:rsid w:val="00E82BCD"/>
    <w:rsid w:val="00E83AA9"/>
    <w:rsid w:val="00E84404"/>
    <w:rsid w:val="00E852C1"/>
    <w:rsid w:val="00E855C8"/>
    <w:rsid w:val="00E85654"/>
    <w:rsid w:val="00E85928"/>
    <w:rsid w:val="00E85F88"/>
    <w:rsid w:val="00E86D26"/>
    <w:rsid w:val="00E87822"/>
    <w:rsid w:val="00E900E9"/>
    <w:rsid w:val="00E90395"/>
    <w:rsid w:val="00E906B3"/>
    <w:rsid w:val="00E90E49"/>
    <w:rsid w:val="00E917F9"/>
    <w:rsid w:val="00E920B7"/>
    <w:rsid w:val="00E9291C"/>
    <w:rsid w:val="00E92E6B"/>
    <w:rsid w:val="00E93A26"/>
    <w:rsid w:val="00E93FC6"/>
    <w:rsid w:val="00E93FFE"/>
    <w:rsid w:val="00E94F8A"/>
    <w:rsid w:val="00E94FD7"/>
    <w:rsid w:val="00E95A18"/>
    <w:rsid w:val="00E96AEE"/>
    <w:rsid w:val="00EA0839"/>
    <w:rsid w:val="00EA0F74"/>
    <w:rsid w:val="00EA1229"/>
    <w:rsid w:val="00EA132A"/>
    <w:rsid w:val="00EA16C0"/>
    <w:rsid w:val="00EA1FEA"/>
    <w:rsid w:val="00EA251B"/>
    <w:rsid w:val="00EA2877"/>
    <w:rsid w:val="00EA2C61"/>
    <w:rsid w:val="00EA39AF"/>
    <w:rsid w:val="00EA460E"/>
    <w:rsid w:val="00EA5377"/>
    <w:rsid w:val="00EA57C4"/>
    <w:rsid w:val="00EA5C5B"/>
    <w:rsid w:val="00EA7A41"/>
    <w:rsid w:val="00EB077B"/>
    <w:rsid w:val="00EB097F"/>
    <w:rsid w:val="00EB0E51"/>
    <w:rsid w:val="00EB1AA9"/>
    <w:rsid w:val="00EB26C8"/>
    <w:rsid w:val="00EB39ED"/>
    <w:rsid w:val="00EB3E02"/>
    <w:rsid w:val="00EB422E"/>
    <w:rsid w:val="00EB4EA2"/>
    <w:rsid w:val="00EB6591"/>
    <w:rsid w:val="00EB6D87"/>
    <w:rsid w:val="00EB7619"/>
    <w:rsid w:val="00EB7AC2"/>
    <w:rsid w:val="00EC027F"/>
    <w:rsid w:val="00EC094D"/>
    <w:rsid w:val="00EC09F4"/>
    <w:rsid w:val="00EC0AD6"/>
    <w:rsid w:val="00EC1E5C"/>
    <w:rsid w:val="00EC231F"/>
    <w:rsid w:val="00EC24D5"/>
    <w:rsid w:val="00EC26E0"/>
    <w:rsid w:val="00EC27C6"/>
    <w:rsid w:val="00EC2F5F"/>
    <w:rsid w:val="00EC4207"/>
    <w:rsid w:val="00EC4A0A"/>
    <w:rsid w:val="00EC5653"/>
    <w:rsid w:val="00EC5C6A"/>
    <w:rsid w:val="00EC6B83"/>
    <w:rsid w:val="00EC71CE"/>
    <w:rsid w:val="00ED0C87"/>
    <w:rsid w:val="00ED1006"/>
    <w:rsid w:val="00ED2341"/>
    <w:rsid w:val="00ED2684"/>
    <w:rsid w:val="00ED402B"/>
    <w:rsid w:val="00ED55EF"/>
    <w:rsid w:val="00ED7335"/>
    <w:rsid w:val="00ED77EB"/>
    <w:rsid w:val="00ED7F88"/>
    <w:rsid w:val="00EE00CE"/>
    <w:rsid w:val="00EE07EE"/>
    <w:rsid w:val="00EE09D3"/>
    <w:rsid w:val="00EE1DA8"/>
    <w:rsid w:val="00EE2441"/>
    <w:rsid w:val="00EE2729"/>
    <w:rsid w:val="00EE335D"/>
    <w:rsid w:val="00EE3873"/>
    <w:rsid w:val="00EE4186"/>
    <w:rsid w:val="00EE4676"/>
    <w:rsid w:val="00EE52EA"/>
    <w:rsid w:val="00EE564D"/>
    <w:rsid w:val="00EE5AA4"/>
    <w:rsid w:val="00EE69AF"/>
    <w:rsid w:val="00EE6B0C"/>
    <w:rsid w:val="00EE6D3F"/>
    <w:rsid w:val="00EF062F"/>
    <w:rsid w:val="00EF0734"/>
    <w:rsid w:val="00EF16F1"/>
    <w:rsid w:val="00EF18FE"/>
    <w:rsid w:val="00EF2461"/>
    <w:rsid w:val="00EF2674"/>
    <w:rsid w:val="00EF2D97"/>
    <w:rsid w:val="00EF2FD1"/>
    <w:rsid w:val="00EF3729"/>
    <w:rsid w:val="00EF410B"/>
    <w:rsid w:val="00EF4B3E"/>
    <w:rsid w:val="00EF4D22"/>
    <w:rsid w:val="00EF4F6F"/>
    <w:rsid w:val="00EF5787"/>
    <w:rsid w:val="00EF60D0"/>
    <w:rsid w:val="00EF6B28"/>
    <w:rsid w:val="00EF7759"/>
    <w:rsid w:val="00F006B6"/>
    <w:rsid w:val="00F00F62"/>
    <w:rsid w:val="00F01181"/>
    <w:rsid w:val="00F01DB3"/>
    <w:rsid w:val="00F02E94"/>
    <w:rsid w:val="00F02F83"/>
    <w:rsid w:val="00F03DAF"/>
    <w:rsid w:val="00F05216"/>
    <w:rsid w:val="00F0528D"/>
    <w:rsid w:val="00F06C67"/>
    <w:rsid w:val="00F06DFD"/>
    <w:rsid w:val="00F06EEA"/>
    <w:rsid w:val="00F071D1"/>
    <w:rsid w:val="00F07533"/>
    <w:rsid w:val="00F0786A"/>
    <w:rsid w:val="00F10629"/>
    <w:rsid w:val="00F11E6E"/>
    <w:rsid w:val="00F147A1"/>
    <w:rsid w:val="00F157F2"/>
    <w:rsid w:val="00F15FA5"/>
    <w:rsid w:val="00F16CEB"/>
    <w:rsid w:val="00F17C02"/>
    <w:rsid w:val="00F209B7"/>
    <w:rsid w:val="00F21D11"/>
    <w:rsid w:val="00F22294"/>
    <w:rsid w:val="00F22355"/>
    <w:rsid w:val="00F2247B"/>
    <w:rsid w:val="00F22953"/>
    <w:rsid w:val="00F22D7D"/>
    <w:rsid w:val="00F2329C"/>
    <w:rsid w:val="00F232FD"/>
    <w:rsid w:val="00F2376F"/>
    <w:rsid w:val="00F237AF"/>
    <w:rsid w:val="00F23853"/>
    <w:rsid w:val="00F243D8"/>
    <w:rsid w:val="00F256D6"/>
    <w:rsid w:val="00F27581"/>
    <w:rsid w:val="00F27723"/>
    <w:rsid w:val="00F30828"/>
    <w:rsid w:val="00F313D6"/>
    <w:rsid w:val="00F321DD"/>
    <w:rsid w:val="00F3221A"/>
    <w:rsid w:val="00F332F1"/>
    <w:rsid w:val="00F337AD"/>
    <w:rsid w:val="00F35472"/>
    <w:rsid w:val="00F35A59"/>
    <w:rsid w:val="00F36055"/>
    <w:rsid w:val="00F3608F"/>
    <w:rsid w:val="00F36D86"/>
    <w:rsid w:val="00F37450"/>
    <w:rsid w:val="00F376AE"/>
    <w:rsid w:val="00F40F0C"/>
    <w:rsid w:val="00F416C3"/>
    <w:rsid w:val="00F4279E"/>
    <w:rsid w:val="00F42C43"/>
    <w:rsid w:val="00F4319B"/>
    <w:rsid w:val="00F4640C"/>
    <w:rsid w:val="00F4766C"/>
    <w:rsid w:val="00F47F8B"/>
    <w:rsid w:val="00F5060E"/>
    <w:rsid w:val="00F507D1"/>
    <w:rsid w:val="00F514BC"/>
    <w:rsid w:val="00F519CE"/>
    <w:rsid w:val="00F51A66"/>
    <w:rsid w:val="00F51ADA"/>
    <w:rsid w:val="00F52553"/>
    <w:rsid w:val="00F525F9"/>
    <w:rsid w:val="00F52FAD"/>
    <w:rsid w:val="00F53400"/>
    <w:rsid w:val="00F5394B"/>
    <w:rsid w:val="00F54057"/>
    <w:rsid w:val="00F54851"/>
    <w:rsid w:val="00F54C50"/>
    <w:rsid w:val="00F57369"/>
    <w:rsid w:val="00F573D7"/>
    <w:rsid w:val="00F60203"/>
    <w:rsid w:val="00F607C5"/>
    <w:rsid w:val="00F6089A"/>
    <w:rsid w:val="00F60DEA"/>
    <w:rsid w:val="00F6302A"/>
    <w:rsid w:val="00F63068"/>
    <w:rsid w:val="00F63668"/>
    <w:rsid w:val="00F63950"/>
    <w:rsid w:val="00F63E83"/>
    <w:rsid w:val="00F643E7"/>
    <w:rsid w:val="00F6460A"/>
    <w:rsid w:val="00F64C2B"/>
    <w:rsid w:val="00F651BE"/>
    <w:rsid w:val="00F654B4"/>
    <w:rsid w:val="00F66FD8"/>
    <w:rsid w:val="00F67AD5"/>
    <w:rsid w:val="00F67F53"/>
    <w:rsid w:val="00F703BE"/>
    <w:rsid w:val="00F71F69"/>
    <w:rsid w:val="00F72B72"/>
    <w:rsid w:val="00F7378F"/>
    <w:rsid w:val="00F74BB9"/>
    <w:rsid w:val="00F74DD7"/>
    <w:rsid w:val="00F75582"/>
    <w:rsid w:val="00F76700"/>
    <w:rsid w:val="00F76EFA"/>
    <w:rsid w:val="00F770F8"/>
    <w:rsid w:val="00F7710B"/>
    <w:rsid w:val="00F77C7D"/>
    <w:rsid w:val="00F804BE"/>
    <w:rsid w:val="00F80884"/>
    <w:rsid w:val="00F817CE"/>
    <w:rsid w:val="00F8194A"/>
    <w:rsid w:val="00F837D2"/>
    <w:rsid w:val="00F8456C"/>
    <w:rsid w:val="00F859D8"/>
    <w:rsid w:val="00F86052"/>
    <w:rsid w:val="00F866A0"/>
    <w:rsid w:val="00F868F5"/>
    <w:rsid w:val="00F9056A"/>
    <w:rsid w:val="00F90F8D"/>
    <w:rsid w:val="00F91F83"/>
    <w:rsid w:val="00F922CE"/>
    <w:rsid w:val="00F92782"/>
    <w:rsid w:val="00F9380D"/>
    <w:rsid w:val="00F93AA9"/>
    <w:rsid w:val="00F94349"/>
    <w:rsid w:val="00F94810"/>
    <w:rsid w:val="00F95561"/>
    <w:rsid w:val="00F95745"/>
    <w:rsid w:val="00F96985"/>
    <w:rsid w:val="00F9749F"/>
    <w:rsid w:val="00F976B6"/>
    <w:rsid w:val="00F97838"/>
    <w:rsid w:val="00FA03AF"/>
    <w:rsid w:val="00FA15B9"/>
    <w:rsid w:val="00FA1C0B"/>
    <w:rsid w:val="00FA1EBB"/>
    <w:rsid w:val="00FA26C6"/>
    <w:rsid w:val="00FA2BB3"/>
    <w:rsid w:val="00FA2DA3"/>
    <w:rsid w:val="00FA3E76"/>
    <w:rsid w:val="00FA4BCF"/>
    <w:rsid w:val="00FA51F7"/>
    <w:rsid w:val="00FA591A"/>
    <w:rsid w:val="00FA6021"/>
    <w:rsid w:val="00FB0CBF"/>
    <w:rsid w:val="00FB0F8A"/>
    <w:rsid w:val="00FB32F5"/>
    <w:rsid w:val="00FB361B"/>
    <w:rsid w:val="00FB3E0F"/>
    <w:rsid w:val="00FB4C80"/>
    <w:rsid w:val="00FB4D5A"/>
    <w:rsid w:val="00FB4FA4"/>
    <w:rsid w:val="00FB599A"/>
    <w:rsid w:val="00FB60F0"/>
    <w:rsid w:val="00FB6A6A"/>
    <w:rsid w:val="00FB77EE"/>
    <w:rsid w:val="00FB7FFB"/>
    <w:rsid w:val="00FC182F"/>
    <w:rsid w:val="00FC183C"/>
    <w:rsid w:val="00FC1F38"/>
    <w:rsid w:val="00FC239A"/>
    <w:rsid w:val="00FC26E0"/>
    <w:rsid w:val="00FC2C75"/>
    <w:rsid w:val="00FC2CFC"/>
    <w:rsid w:val="00FC48B6"/>
    <w:rsid w:val="00FC5AAD"/>
    <w:rsid w:val="00FC5D53"/>
    <w:rsid w:val="00FC7429"/>
    <w:rsid w:val="00FC76B9"/>
    <w:rsid w:val="00FC7A64"/>
    <w:rsid w:val="00FD07F6"/>
    <w:rsid w:val="00FD0900"/>
    <w:rsid w:val="00FD0DF7"/>
    <w:rsid w:val="00FD155E"/>
    <w:rsid w:val="00FD15CA"/>
    <w:rsid w:val="00FD1EC8"/>
    <w:rsid w:val="00FD2D08"/>
    <w:rsid w:val="00FD3E99"/>
    <w:rsid w:val="00FD40D2"/>
    <w:rsid w:val="00FD47ED"/>
    <w:rsid w:val="00FD4E2F"/>
    <w:rsid w:val="00FD4E4B"/>
    <w:rsid w:val="00FD4EE2"/>
    <w:rsid w:val="00FD543D"/>
    <w:rsid w:val="00FD5815"/>
    <w:rsid w:val="00FD5CE9"/>
    <w:rsid w:val="00FD6974"/>
    <w:rsid w:val="00FD69EF"/>
    <w:rsid w:val="00FD74DB"/>
    <w:rsid w:val="00FD7660"/>
    <w:rsid w:val="00FE0655"/>
    <w:rsid w:val="00FE0B70"/>
    <w:rsid w:val="00FE1E9D"/>
    <w:rsid w:val="00FE228B"/>
    <w:rsid w:val="00FE2365"/>
    <w:rsid w:val="00FE252E"/>
    <w:rsid w:val="00FE27F2"/>
    <w:rsid w:val="00FE37D7"/>
    <w:rsid w:val="00FE4976"/>
    <w:rsid w:val="00FE4C7B"/>
    <w:rsid w:val="00FE6F04"/>
    <w:rsid w:val="00FE6FEE"/>
    <w:rsid w:val="00FE7336"/>
    <w:rsid w:val="00FE787C"/>
    <w:rsid w:val="00FF018B"/>
    <w:rsid w:val="00FF043E"/>
    <w:rsid w:val="00FF2C08"/>
    <w:rsid w:val="00FF378C"/>
    <w:rsid w:val="00FF42CA"/>
    <w:rsid w:val="00FF45A5"/>
    <w:rsid w:val="00FF4A1D"/>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46B1881"/>
  <w15:chartTrackingRefBased/>
  <w15:docId w15:val="{37FBB7D8-9954-4854-B49A-5BE2971D6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573"/>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5C69A4"/>
    <w:pPr>
      <w:keepNext/>
      <w:keepLines/>
      <w:numPr>
        <w:numId w:val="26"/>
      </w:numPr>
      <w:pBdr>
        <w:top w:val="single" w:sz="12" w:space="3" w:color="auto"/>
      </w:pBdr>
      <w:overflowPunct w:val="0"/>
      <w:autoSpaceDE w:val="0"/>
      <w:autoSpaceDN w:val="0"/>
      <w:adjustRightInd w:val="0"/>
      <w:spacing w:before="240" w:after="180"/>
      <w:ind w:left="567" w:hanging="567"/>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11001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1001C"/>
    <w:pPr>
      <w:numPr>
        <w:ilvl w:val="2"/>
      </w:numPr>
      <w:spacing w:before="120"/>
      <w:outlineLvl w:val="2"/>
    </w:pPr>
    <w:rPr>
      <w:sz w:val="28"/>
    </w:rPr>
  </w:style>
  <w:style w:type="paragraph" w:styleId="Heading4">
    <w:name w:val="heading 4"/>
    <w:basedOn w:val="Heading3"/>
    <w:next w:val="Normal"/>
    <w:link w:val="Heading4Char"/>
    <w:qFormat/>
    <w:rsid w:val="0011001C"/>
    <w:pPr>
      <w:numPr>
        <w:ilvl w:val="3"/>
      </w:numPr>
      <w:outlineLvl w:val="3"/>
    </w:pPr>
    <w:rPr>
      <w:sz w:val="24"/>
    </w:rPr>
  </w:style>
  <w:style w:type="paragraph" w:styleId="Heading5">
    <w:name w:val="heading 5"/>
    <w:basedOn w:val="Heading4"/>
    <w:next w:val="Normal"/>
    <w:link w:val="Heading5Char"/>
    <w:qFormat/>
    <w:rsid w:val="008D00A5"/>
    <w:pPr>
      <w:numPr>
        <w:ilvl w:val="4"/>
      </w:numPr>
      <w:ind w:left="1008"/>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rsid w:val="00C465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657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5C69A4"/>
    <w:rPr>
      <w:rFonts w:ascii="Arial" w:hAnsi="Arial"/>
      <w:sz w:val="36"/>
      <w:lang w:val="en-US"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11001C"/>
    <w:rPr>
      <w:rFonts w:ascii="Arial" w:hAnsi="Arial"/>
      <w:sz w:val="32"/>
      <w:lang w:val="en-US" w:eastAsia="ja-JP"/>
    </w:rPr>
  </w:style>
  <w:style w:type="character" w:customStyle="1" w:styleId="Heading3Char">
    <w:name w:val="Heading 3 Char"/>
    <w:link w:val="Heading3"/>
    <w:rsid w:val="0011001C"/>
    <w:rPr>
      <w:rFonts w:ascii="Arial" w:hAnsi="Arial"/>
      <w:sz w:val="28"/>
      <w:lang w:val="en-US" w:eastAsia="ja-JP"/>
    </w:rPr>
  </w:style>
  <w:style w:type="character" w:customStyle="1" w:styleId="Heading4Char">
    <w:name w:val="Heading 4 Char"/>
    <w:link w:val="Heading4"/>
    <w:rsid w:val="0011001C"/>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D21C75"/>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rsid w:val="00D91BAC"/>
    <w:pPr>
      <w:spacing w:after="0" w:line="240" w:lineRule="auto"/>
    </w:pPr>
  </w:style>
  <w:style w:type="character" w:customStyle="1" w:styleId="NoteHeadingChar">
    <w:name w:val="Note Heading Char"/>
    <w:basedOn w:val="DefaultParagraphFont"/>
    <w:link w:val="NoteHeading"/>
    <w:rsid w:val="00D91BA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C94011"/>
    <w:rPr>
      <w:color w:val="605E5C"/>
      <w:shd w:val="clear" w:color="auto" w:fill="E1DFDD"/>
    </w:rPr>
  </w:style>
  <w:style w:type="character" w:styleId="Mention">
    <w:name w:val="Mention"/>
    <w:basedOn w:val="DefaultParagraphFont"/>
    <w:uiPriority w:val="99"/>
    <w:unhideWhenUsed/>
    <w:rsid w:val="00C94011"/>
    <w:rPr>
      <w:color w:val="2B579A"/>
      <w:shd w:val="clear" w:color="auto" w:fill="E1DFDD"/>
    </w:rPr>
  </w:style>
  <w:style w:type="paragraph" w:styleId="NormalWeb">
    <w:name w:val="Normal (Web)"/>
    <w:basedOn w:val="Normal"/>
    <w:uiPriority w:val="99"/>
    <w:unhideWhenUsed/>
    <w:rsid w:val="00015D11"/>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3GPPText">
    <w:name w:val="3GPP Text"/>
    <w:basedOn w:val="Normal"/>
    <w:link w:val="3GPPTextChar"/>
    <w:qFormat/>
    <w:rsid w:val="00894EE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894EE1"/>
    <w:rPr>
      <w:rFonts w:ascii="Times New Roman" w:eastAsia="SimSun" w:hAnsi="Times New Roman"/>
      <w:sz w:val="22"/>
      <w:lang w:val="en-US" w:eastAsia="en-US"/>
    </w:rPr>
  </w:style>
  <w:style w:type="paragraph" w:styleId="NormalIndent">
    <w:name w:val="Normal Indent"/>
    <w:basedOn w:val="Normal"/>
    <w:rsid w:val="003C6C52"/>
    <w:pPr>
      <w:ind w:left="1304"/>
    </w:pPr>
  </w:style>
  <w:style w:type="character" w:customStyle="1" w:styleId="apple-converted-space">
    <w:name w:val="apple-converted-space"/>
    <w:basedOn w:val="DefaultParagraphFont"/>
    <w:rsid w:val="00795EDC"/>
  </w:style>
  <w:style w:type="paragraph" w:customStyle="1" w:styleId="Appendix">
    <w:name w:val="Appendix"/>
    <w:basedOn w:val="Heading1"/>
    <w:next w:val="Normal"/>
    <w:qFormat/>
    <w:rsid w:val="00894C99"/>
    <w:pPr>
      <w:numPr>
        <w:numId w:val="29"/>
      </w:numPr>
      <w:ind w:left="357" w:hanging="357"/>
    </w:pPr>
    <w:rPr>
      <w:lang w:val="en-GB"/>
    </w:rPr>
  </w:style>
  <w:style w:type="paragraph" w:styleId="Quote">
    <w:name w:val="Quote"/>
    <w:basedOn w:val="Normal"/>
    <w:next w:val="Normal"/>
    <w:link w:val="QuoteChar"/>
    <w:uiPriority w:val="29"/>
    <w:qFormat/>
    <w:rsid w:val="00765A49"/>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765A49"/>
    <w:rPr>
      <w:rFonts w:asciiTheme="minorHAnsi" w:eastAsiaTheme="minorHAnsi" w:hAnsiTheme="minorHAnsi" w:cstheme="minorBidi"/>
      <w:i/>
      <w:iCs/>
      <w:color w:val="404040" w:themeColor="text1" w:themeTint="BF"/>
      <w:sz w:val="22"/>
      <w:szCs w:val="22"/>
      <w:lang w:val="sv-SE" w:eastAsia="en-US"/>
    </w:rPr>
  </w:style>
  <w:style w:type="paragraph" w:customStyle="1" w:styleId="draftproposal">
    <w:name w:val="draftproposal"/>
    <w:basedOn w:val="Normal"/>
    <w:uiPriority w:val="99"/>
    <w:rsid w:val="00806F88"/>
    <w:pPr>
      <w:spacing w:after="0" w:line="240" w:lineRule="auto"/>
    </w:pPr>
    <w:rPr>
      <w:rFonts w:ascii="Times New Roman" w:hAnsi="Times New Roman" w:cs="Times New Roman"/>
      <w:sz w:val="24"/>
      <w:szCs w:val="24"/>
      <w:lang w:val="fr-FR" w:eastAsia="fr-FR"/>
    </w:rPr>
  </w:style>
  <w:style w:type="paragraph" w:customStyle="1" w:styleId="DraftProposal0">
    <w:name w:val="Draft Proposal"/>
    <w:basedOn w:val="Normal"/>
    <w:uiPriority w:val="99"/>
    <w:rsid w:val="00B75AAA"/>
    <w:pPr>
      <w:snapToGrid w:val="0"/>
      <w:spacing w:line="252" w:lineRule="auto"/>
    </w:pPr>
    <w:rPr>
      <w:rFonts w:ascii="Arial" w:eastAsia="Calibri"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62531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6627369">
      <w:bodyDiv w:val="1"/>
      <w:marLeft w:val="0"/>
      <w:marRight w:val="0"/>
      <w:marTop w:val="0"/>
      <w:marBottom w:val="0"/>
      <w:divBdr>
        <w:top w:val="none" w:sz="0" w:space="0" w:color="auto"/>
        <w:left w:val="none" w:sz="0" w:space="0" w:color="auto"/>
        <w:bottom w:val="none" w:sz="0" w:space="0" w:color="auto"/>
        <w:right w:val="none" w:sz="0" w:space="0" w:color="auto"/>
      </w:divBdr>
    </w:div>
    <w:div w:id="248347669">
      <w:bodyDiv w:val="1"/>
      <w:marLeft w:val="0"/>
      <w:marRight w:val="0"/>
      <w:marTop w:val="0"/>
      <w:marBottom w:val="0"/>
      <w:divBdr>
        <w:top w:val="none" w:sz="0" w:space="0" w:color="auto"/>
        <w:left w:val="none" w:sz="0" w:space="0" w:color="auto"/>
        <w:bottom w:val="none" w:sz="0" w:space="0" w:color="auto"/>
        <w:right w:val="none" w:sz="0" w:space="0" w:color="auto"/>
      </w:divBdr>
    </w:div>
    <w:div w:id="288123311">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385685">
      <w:bodyDiv w:val="1"/>
      <w:marLeft w:val="0"/>
      <w:marRight w:val="0"/>
      <w:marTop w:val="0"/>
      <w:marBottom w:val="0"/>
      <w:divBdr>
        <w:top w:val="none" w:sz="0" w:space="0" w:color="auto"/>
        <w:left w:val="none" w:sz="0" w:space="0" w:color="auto"/>
        <w:bottom w:val="none" w:sz="0" w:space="0" w:color="auto"/>
        <w:right w:val="none" w:sz="0" w:space="0" w:color="auto"/>
      </w:divBdr>
    </w:div>
    <w:div w:id="352459414">
      <w:bodyDiv w:val="1"/>
      <w:marLeft w:val="0"/>
      <w:marRight w:val="0"/>
      <w:marTop w:val="0"/>
      <w:marBottom w:val="0"/>
      <w:divBdr>
        <w:top w:val="none" w:sz="0" w:space="0" w:color="auto"/>
        <w:left w:val="none" w:sz="0" w:space="0" w:color="auto"/>
        <w:bottom w:val="none" w:sz="0" w:space="0" w:color="auto"/>
        <w:right w:val="none" w:sz="0" w:space="0" w:color="auto"/>
      </w:divBdr>
    </w:div>
    <w:div w:id="368531792">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37262520">
      <w:bodyDiv w:val="1"/>
      <w:marLeft w:val="0"/>
      <w:marRight w:val="0"/>
      <w:marTop w:val="0"/>
      <w:marBottom w:val="0"/>
      <w:divBdr>
        <w:top w:val="none" w:sz="0" w:space="0" w:color="auto"/>
        <w:left w:val="none" w:sz="0" w:space="0" w:color="auto"/>
        <w:bottom w:val="none" w:sz="0" w:space="0" w:color="auto"/>
        <w:right w:val="none" w:sz="0" w:space="0" w:color="auto"/>
      </w:divBdr>
    </w:div>
    <w:div w:id="517040755">
      <w:bodyDiv w:val="1"/>
      <w:marLeft w:val="0"/>
      <w:marRight w:val="0"/>
      <w:marTop w:val="0"/>
      <w:marBottom w:val="0"/>
      <w:divBdr>
        <w:top w:val="none" w:sz="0" w:space="0" w:color="auto"/>
        <w:left w:val="none" w:sz="0" w:space="0" w:color="auto"/>
        <w:bottom w:val="none" w:sz="0" w:space="0" w:color="auto"/>
        <w:right w:val="none" w:sz="0" w:space="0" w:color="auto"/>
      </w:divBdr>
    </w:div>
    <w:div w:id="54390961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5915593">
      <w:bodyDiv w:val="1"/>
      <w:marLeft w:val="0"/>
      <w:marRight w:val="0"/>
      <w:marTop w:val="0"/>
      <w:marBottom w:val="0"/>
      <w:divBdr>
        <w:top w:val="none" w:sz="0" w:space="0" w:color="auto"/>
        <w:left w:val="none" w:sz="0" w:space="0" w:color="auto"/>
        <w:bottom w:val="none" w:sz="0" w:space="0" w:color="auto"/>
        <w:right w:val="none" w:sz="0" w:space="0" w:color="auto"/>
      </w:divBdr>
      <w:divsChild>
        <w:div w:id="2112041800">
          <w:marLeft w:val="288"/>
          <w:marRight w:val="0"/>
          <w:marTop w:val="160"/>
          <w:marBottom w:val="0"/>
          <w:divBdr>
            <w:top w:val="none" w:sz="0" w:space="0" w:color="auto"/>
            <w:left w:val="none" w:sz="0" w:space="0" w:color="auto"/>
            <w:bottom w:val="none" w:sz="0" w:space="0" w:color="auto"/>
            <w:right w:val="none" w:sz="0" w:space="0" w:color="auto"/>
          </w:divBdr>
        </w:div>
        <w:div w:id="1159610510">
          <w:marLeft w:val="576"/>
          <w:marRight w:val="0"/>
          <w:marTop w:val="160"/>
          <w:marBottom w:val="0"/>
          <w:divBdr>
            <w:top w:val="none" w:sz="0" w:space="0" w:color="auto"/>
            <w:left w:val="none" w:sz="0" w:space="0" w:color="auto"/>
            <w:bottom w:val="none" w:sz="0" w:space="0" w:color="auto"/>
            <w:right w:val="none" w:sz="0" w:space="0" w:color="auto"/>
          </w:divBdr>
        </w:div>
        <w:div w:id="1250969862">
          <w:marLeft w:val="576"/>
          <w:marRight w:val="0"/>
          <w:marTop w:val="160"/>
          <w:marBottom w:val="0"/>
          <w:divBdr>
            <w:top w:val="none" w:sz="0" w:space="0" w:color="auto"/>
            <w:left w:val="none" w:sz="0" w:space="0" w:color="auto"/>
            <w:bottom w:val="none" w:sz="0" w:space="0" w:color="auto"/>
            <w:right w:val="none" w:sz="0" w:space="0" w:color="auto"/>
          </w:divBdr>
        </w:div>
        <w:div w:id="352998827">
          <w:marLeft w:val="850"/>
          <w:marRight w:val="0"/>
          <w:marTop w:val="160"/>
          <w:marBottom w:val="0"/>
          <w:divBdr>
            <w:top w:val="none" w:sz="0" w:space="0" w:color="auto"/>
            <w:left w:val="none" w:sz="0" w:space="0" w:color="auto"/>
            <w:bottom w:val="none" w:sz="0" w:space="0" w:color="auto"/>
            <w:right w:val="none" w:sz="0" w:space="0" w:color="auto"/>
          </w:divBdr>
        </w:div>
        <w:div w:id="1651473659">
          <w:marLeft w:val="850"/>
          <w:marRight w:val="0"/>
          <w:marTop w:val="160"/>
          <w:marBottom w:val="0"/>
          <w:divBdr>
            <w:top w:val="none" w:sz="0" w:space="0" w:color="auto"/>
            <w:left w:val="none" w:sz="0" w:space="0" w:color="auto"/>
            <w:bottom w:val="none" w:sz="0" w:space="0" w:color="auto"/>
            <w:right w:val="none" w:sz="0" w:space="0" w:color="auto"/>
          </w:divBdr>
        </w:div>
        <w:div w:id="1801418914">
          <w:marLeft w:val="850"/>
          <w:marRight w:val="0"/>
          <w:marTop w:val="160"/>
          <w:marBottom w:val="0"/>
          <w:divBdr>
            <w:top w:val="none" w:sz="0" w:space="0" w:color="auto"/>
            <w:left w:val="none" w:sz="0" w:space="0" w:color="auto"/>
            <w:bottom w:val="none" w:sz="0" w:space="0" w:color="auto"/>
            <w:right w:val="none" w:sz="0" w:space="0" w:color="auto"/>
          </w:divBdr>
        </w:div>
        <w:div w:id="1979723952">
          <w:marLeft w:val="850"/>
          <w:marRight w:val="0"/>
          <w:marTop w:val="160"/>
          <w:marBottom w:val="0"/>
          <w:divBdr>
            <w:top w:val="none" w:sz="0" w:space="0" w:color="auto"/>
            <w:left w:val="none" w:sz="0" w:space="0" w:color="auto"/>
            <w:bottom w:val="none" w:sz="0" w:space="0" w:color="auto"/>
            <w:right w:val="none" w:sz="0" w:space="0" w:color="auto"/>
          </w:divBdr>
        </w:div>
        <w:div w:id="1389765910">
          <w:marLeft w:val="850"/>
          <w:marRight w:val="0"/>
          <w:marTop w:val="160"/>
          <w:marBottom w:val="0"/>
          <w:divBdr>
            <w:top w:val="none" w:sz="0" w:space="0" w:color="auto"/>
            <w:left w:val="none" w:sz="0" w:space="0" w:color="auto"/>
            <w:bottom w:val="none" w:sz="0" w:space="0" w:color="auto"/>
            <w:right w:val="none" w:sz="0" w:space="0" w:color="auto"/>
          </w:divBdr>
        </w:div>
        <w:div w:id="358899292">
          <w:marLeft w:val="576"/>
          <w:marRight w:val="0"/>
          <w:marTop w:val="160"/>
          <w:marBottom w:val="0"/>
          <w:divBdr>
            <w:top w:val="none" w:sz="0" w:space="0" w:color="auto"/>
            <w:left w:val="none" w:sz="0" w:space="0" w:color="auto"/>
            <w:bottom w:val="none" w:sz="0" w:space="0" w:color="auto"/>
            <w:right w:val="none" w:sz="0" w:space="0" w:color="auto"/>
          </w:divBdr>
        </w:div>
      </w:divsChild>
    </w:div>
    <w:div w:id="622347787">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5981935">
      <w:bodyDiv w:val="1"/>
      <w:marLeft w:val="0"/>
      <w:marRight w:val="0"/>
      <w:marTop w:val="0"/>
      <w:marBottom w:val="0"/>
      <w:divBdr>
        <w:top w:val="none" w:sz="0" w:space="0" w:color="auto"/>
        <w:left w:val="none" w:sz="0" w:space="0" w:color="auto"/>
        <w:bottom w:val="none" w:sz="0" w:space="0" w:color="auto"/>
        <w:right w:val="none" w:sz="0" w:space="0" w:color="auto"/>
      </w:divBdr>
    </w:div>
    <w:div w:id="730690904">
      <w:bodyDiv w:val="1"/>
      <w:marLeft w:val="0"/>
      <w:marRight w:val="0"/>
      <w:marTop w:val="0"/>
      <w:marBottom w:val="0"/>
      <w:divBdr>
        <w:top w:val="none" w:sz="0" w:space="0" w:color="auto"/>
        <w:left w:val="none" w:sz="0" w:space="0" w:color="auto"/>
        <w:bottom w:val="none" w:sz="0" w:space="0" w:color="auto"/>
        <w:right w:val="none" w:sz="0" w:space="0" w:color="auto"/>
      </w:divBdr>
      <w:divsChild>
        <w:div w:id="142048626">
          <w:marLeft w:val="850"/>
          <w:marRight w:val="0"/>
          <w:marTop w:val="160"/>
          <w:marBottom w:val="0"/>
          <w:divBdr>
            <w:top w:val="none" w:sz="0" w:space="0" w:color="auto"/>
            <w:left w:val="none" w:sz="0" w:space="0" w:color="auto"/>
            <w:bottom w:val="none" w:sz="0" w:space="0" w:color="auto"/>
            <w:right w:val="none" w:sz="0" w:space="0" w:color="auto"/>
          </w:divBdr>
        </w:div>
      </w:divsChild>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1656377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621112417">
      <w:bodyDiv w:val="1"/>
      <w:marLeft w:val="0"/>
      <w:marRight w:val="0"/>
      <w:marTop w:val="0"/>
      <w:marBottom w:val="0"/>
      <w:divBdr>
        <w:top w:val="none" w:sz="0" w:space="0" w:color="auto"/>
        <w:left w:val="none" w:sz="0" w:space="0" w:color="auto"/>
        <w:bottom w:val="none" w:sz="0" w:space="0" w:color="auto"/>
        <w:right w:val="none" w:sz="0" w:space="0" w:color="auto"/>
      </w:divBdr>
      <w:divsChild>
        <w:div w:id="802885659">
          <w:marLeft w:val="1699"/>
          <w:marRight w:val="0"/>
          <w:marTop w:val="60"/>
          <w:marBottom w:val="0"/>
          <w:divBdr>
            <w:top w:val="none" w:sz="0" w:space="0" w:color="auto"/>
            <w:left w:val="none" w:sz="0" w:space="0" w:color="auto"/>
            <w:bottom w:val="none" w:sz="0" w:space="0" w:color="auto"/>
            <w:right w:val="none" w:sz="0" w:space="0" w:color="auto"/>
          </w:divBdr>
        </w:div>
        <w:div w:id="1147630507">
          <w:marLeft w:val="1699"/>
          <w:marRight w:val="0"/>
          <w:marTop w:val="60"/>
          <w:marBottom w:val="0"/>
          <w:divBdr>
            <w:top w:val="none" w:sz="0" w:space="0" w:color="auto"/>
            <w:left w:val="none" w:sz="0" w:space="0" w:color="auto"/>
            <w:bottom w:val="none" w:sz="0" w:space="0" w:color="auto"/>
            <w:right w:val="none" w:sz="0" w:space="0" w:color="auto"/>
          </w:divBdr>
        </w:div>
        <w:div w:id="1200818509">
          <w:marLeft w:val="1699"/>
          <w:marRight w:val="0"/>
          <w:marTop w:val="60"/>
          <w:marBottom w:val="0"/>
          <w:divBdr>
            <w:top w:val="none" w:sz="0" w:space="0" w:color="auto"/>
            <w:left w:val="none" w:sz="0" w:space="0" w:color="auto"/>
            <w:bottom w:val="none" w:sz="0" w:space="0" w:color="auto"/>
            <w:right w:val="none" w:sz="0" w:space="0" w:color="auto"/>
          </w:divBdr>
        </w:div>
      </w:divsChild>
    </w:div>
    <w:div w:id="1666744221">
      <w:bodyDiv w:val="1"/>
      <w:marLeft w:val="0"/>
      <w:marRight w:val="0"/>
      <w:marTop w:val="0"/>
      <w:marBottom w:val="0"/>
      <w:divBdr>
        <w:top w:val="none" w:sz="0" w:space="0" w:color="auto"/>
        <w:left w:val="none" w:sz="0" w:space="0" w:color="auto"/>
        <w:bottom w:val="none" w:sz="0" w:space="0" w:color="auto"/>
        <w:right w:val="none" w:sz="0" w:space="0" w:color="auto"/>
      </w:divBdr>
      <w:divsChild>
        <w:div w:id="1125737830">
          <w:marLeft w:val="576"/>
          <w:marRight w:val="0"/>
          <w:marTop w:val="160"/>
          <w:marBottom w:val="0"/>
          <w:divBdr>
            <w:top w:val="none" w:sz="0" w:space="0" w:color="auto"/>
            <w:left w:val="none" w:sz="0" w:space="0" w:color="auto"/>
            <w:bottom w:val="none" w:sz="0" w:space="0" w:color="auto"/>
            <w:right w:val="none" w:sz="0" w:space="0" w:color="auto"/>
          </w:divBdr>
        </w:div>
      </w:divsChild>
    </w:div>
    <w:div w:id="1727221077">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96184788">
      <w:bodyDiv w:val="1"/>
      <w:marLeft w:val="0"/>
      <w:marRight w:val="0"/>
      <w:marTop w:val="0"/>
      <w:marBottom w:val="0"/>
      <w:divBdr>
        <w:top w:val="none" w:sz="0" w:space="0" w:color="auto"/>
        <w:left w:val="none" w:sz="0" w:space="0" w:color="auto"/>
        <w:bottom w:val="none" w:sz="0" w:space="0" w:color="auto"/>
        <w:right w:val="none" w:sz="0" w:space="0" w:color="auto"/>
      </w:divBdr>
    </w:div>
    <w:div w:id="208005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downloads.rene-schwarz.com/download/M002-Cartesian_State_Vectors_to_Keplerian_Orbit_Elements.pdf"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downloads.rene-schwarz.com/download/M001-Keplerian_Orbit_Elements_to_Cartesian_State_Vectors.pdf" TargetMode="External"/><Relationship Id="rId28"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Chunhui Li</DisplayName>
        <AccountId>4804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F48204DB-E986-4466-BB03-7F049FD0BF61}">
  <ds:schemaRefs>
    <ds:schemaRef ds:uri="http://schemas.openxmlformats.org/officeDocument/2006/bibliography"/>
  </ds:schemaRefs>
</ds:datastoreItem>
</file>

<file path=customXml/itemProps3.xml><?xml version="1.0" encoding="utf-8"?>
<ds:datastoreItem xmlns:ds="http://schemas.openxmlformats.org/officeDocument/2006/customXml" ds:itemID="{DDB4870E-318E-4762-8B23-991CCA3943A8}">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purl.org/dc/terms/"/>
    <ds:schemaRef ds:uri="9b239327-9e80-40e4-b1b7-4394fed77a33"/>
    <ds:schemaRef ds:uri="http://schemas.microsoft.com/office/infopath/2007/PartnerControls"/>
    <ds:schemaRef ds:uri="2f282d3b-eb4a-4b09-b61f-b9593442e286"/>
    <ds:schemaRef ds:uri="http://schemas.microsoft.com/sharepoint/v3"/>
    <ds:schemaRef ds:uri="http://purl.org/dc/dcmitype/"/>
  </ds:schemaRefs>
</ds:datastoreItem>
</file>

<file path=customXml/itemProps4.xml><?xml version="1.0" encoding="utf-8"?>
<ds:datastoreItem xmlns:ds="http://schemas.openxmlformats.org/officeDocument/2006/customXml" ds:itemID="{9EDED3F2-E8E2-420B-AB40-D409A5B7C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3337</TotalTime>
  <Pages>25</Pages>
  <Words>9262</Words>
  <Characters>52483</Characters>
  <Application>Microsoft Office Word</Application>
  <DocSecurity>0</DocSecurity>
  <Lines>437</Lines>
  <Paragraphs>123</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Introduction</vt:lpstr>
      <vt:lpstr>UE transmission timing calculations for NTN</vt:lpstr>
      <vt:lpstr>    Overview of propagation delays in NTN</vt:lpstr>
      <vt:lpstr>    DL service link delay</vt:lpstr>
      <vt:lpstr>    UL service link delay</vt:lpstr>
      <vt:lpstr>    Feeder link delay</vt:lpstr>
      <vt:lpstr>Time and frequency compensation</vt:lpstr>
      <vt:lpstr>    Reference point for time and frequency</vt:lpstr>
      <vt:lpstr>    Time synchronization</vt:lpstr>
      <vt:lpstr>        Rel-16 time synchronization</vt:lpstr>
      <vt:lpstr>        NTN time synchronization</vt:lpstr>
      <vt:lpstr>    Frequency synchronization </vt:lpstr>
      <vt:lpstr>    Alternative UE-centric solution </vt:lpstr>
      <vt:lpstr>GNSS requirements </vt:lpstr>
      <vt:lpstr>Satellite ephemeris</vt:lpstr>
      <vt:lpstr>    Epoch time</vt:lpstr>
      <vt:lpstr>    Satellite position prediction accuracy</vt:lpstr>
      <vt:lpstr>Conclusions</vt:lpstr>
      <vt:lpstr>References</vt:lpstr>
      <vt:lpstr>Agreements from previous RAN1 meetings</vt:lpstr>
    </vt:vector>
  </TitlesOfParts>
  <Company/>
  <LinksUpToDate>false</LinksUpToDate>
  <CharactersWithSpaces>61622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Eriksson Löwenmark</dc:creator>
  <cp:keywords/>
  <dc:description/>
  <cp:lastModifiedBy>Stefan Eriksson Löwenmark</cp:lastModifiedBy>
  <cp:revision>79</cp:revision>
  <dcterms:created xsi:type="dcterms:W3CDTF">2021-05-25T01:50:00Z</dcterms:created>
  <dcterms:modified xsi:type="dcterms:W3CDTF">2021-08-06T22:34:00Z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